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1453" w:rsidRPr="004C7C33" w:rsidRDefault="0040004D" w:rsidP="004C7C33">
      <w:pPr>
        <w:jc w:val="center"/>
        <w:rPr>
          <w:b/>
          <w:sz w:val="36"/>
        </w:rPr>
      </w:pPr>
      <w:r w:rsidRPr="004C7C33">
        <w:rPr>
          <w:b/>
          <w:sz w:val="36"/>
        </w:rPr>
        <w:t>SZCZEGÓŁOWA SPECYFIKACJA TECHNICZNA WYKONANIA I ODBIORU ROBÓT BUDOWALNYCH</w:t>
      </w:r>
    </w:p>
    <w:p w:rsidR="0040004D" w:rsidRPr="004C7C33" w:rsidRDefault="0040004D" w:rsidP="00E06349"/>
    <w:p w:rsidR="00C77FD5" w:rsidRDefault="00707B26" w:rsidP="00C77FD5">
      <w:pPr>
        <w:jc w:val="center"/>
        <w:rPr>
          <w:b/>
          <w:i/>
          <w:color w:val="000000"/>
          <w:sz w:val="28"/>
          <w:szCs w:val="28"/>
        </w:rPr>
      </w:pPr>
      <w:r>
        <w:rPr>
          <w:b/>
          <w:i/>
          <w:color w:val="000000"/>
          <w:sz w:val="28"/>
          <w:szCs w:val="28"/>
        </w:rPr>
        <w:t>ST.01</w:t>
      </w:r>
      <w:r w:rsidR="00C77FD5">
        <w:rPr>
          <w:b/>
          <w:i/>
          <w:color w:val="000000"/>
          <w:sz w:val="28"/>
          <w:szCs w:val="28"/>
        </w:rPr>
        <w:t>- Roboty elektryczne</w:t>
      </w:r>
      <w:r w:rsidR="00241F6D">
        <w:rPr>
          <w:b/>
          <w:i/>
          <w:color w:val="000000"/>
          <w:sz w:val="28"/>
          <w:szCs w:val="28"/>
        </w:rPr>
        <w:t>, teletechniczne</w:t>
      </w:r>
    </w:p>
    <w:p w:rsidR="0040004D" w:rsidRPr="004C7C33" w:rsidRDefault="0040004D" w:rsidP="00E06349"/>
    <w:p w:rsidR="0040004D" w:rsidRDefault="0040004D" w:rsidP="004C7C33">
      <w:pPr>
        <w:jc w:val="center"/>
        <w:rPr>
          <w:b/>
          <w:sz w:val="24"/>
        </w:rPr>
      </w:pPr>
      <w:r w:rsidRPr="004C7C33">
        <w:rPr>
          <w:b/>
          <w:sz w:val="24"/>
        </w:rPr>
        <w:t xml:space="preserve">4531000 </w:t>
      </w:r>
      <w:r w:rsidR="006E115F">
        <w:rPr>
          <w:b/>
          <w:sz w:val="24"/>
        </w:rPr>
        <w:t>–</w:t>
      </w:r>
      <w:r w:rsidRPr="004C7C33">
        <w:rPr>
          <w:b/>
          <w:sz w:val="24"/>
        </w:rPr>
        <w:t xml:space="preserve"> 3</w:t>
      </w:r>
      <w:r w:rsidR="006E115F">
        <w:rPr>
          <w:b/>
          <w:sz w:val="24"/>
        </w:rPr>
        <w:t xml:space="preserve"> Roboty w zakresie instalacji elektrycznych</w:t>
      </w:r>
    </w:p>
    <w:p w:rsidR="006E115F" w:rsidRDefault="006E115F" w:rsidP="006E115F">
      <w:pPr>
        <w:jc w:val="center"/>
        <w:rPr>
          <w:b/>
          <w:bCs/>
          <w:sz w:val="24"/>
        </w:rPr>
      </w:pPr>
      <w:r>
        <w:rPr>
          <w:b/>
          <w:bCs/>
          <w:sz w:val="24"/>
        </w:rPr>
        <w:t>45314000-1 Instalowanie urządzeń telekomunikacyjnych</w:t>
      </w:r>
    </w:p>
    <w:p w:rsidR="006E115F" w:rsidRPr="004C7C33" w:rsidRDefault="006E115F" w:rsidP="004C7C33">
      <w:pPr>
        <w:jc w:val="center"/>
        <w:rPr>
          <w:b/>
          <w:sz w:val="24"/>
        </w:rPr>
      </w:pPr>
    </w:p>
    <w:p w:rsidR="0040004D" w:rsidRPr="004C7C33" w:rsidRDefault="0040004D" w:rsidP="00E06349"/>
    <w:p w:rsidR="0040004D" w:rsidRPr="004C7C33" w:rsidRDefault="0040004D" w:rsidP="00E06349"/>
    <w:p w:rsidR="0040004D" w:rsidRPr="004C7C33" w:rsidRDefault="0040004D" w:rsidP="00E06349"/>
    <w:p w:rsidR="0040004D" w:rsidRPr="004C7C33" w:rsidRDefault="0040004D" w:rsidP="00E06349">
      <w:pPr>
        <w:rPr>
          <w:b/>
        </w:rPr>
      </w:pPr>
      <w:r w:rsidRPr="004C7C33">
        <w:rPr>
          <w:b/>
        </w:rPr>
        <w:t>Tytuł opracowania:</w:t>
      </w:r>
    </w:p>
    <w:p w:rsidR="0040004D" w:rsidRPr="004C7C33" w:rsidRDefault="0040004D" w:rsidP="00E06349"/>
    <w:p w:rsidR="0040004D" w:rsidRPr="004C7C33" w:rsidRDefault="00AF252C" w:rsidP="004C7C33">
      <w:pPr>
        <w:jc w:val="center"/>
        <w:rPr>
          <w:rFonts w:cs="Arial"/>
          <w:b/>
          <w:sz w:val="48"/>
          <w:szCs w:val="28"/>
        </w:rPr>
      </w:pPr>
      <w:r>
        <w:rPr>
          <w:b/>
          <w:sz w:val="28"/>
        </w:rPr>
        <w:t>BUDOWA SAMODZIELNEGO PUBLICZNEGO POGOTOWIA RATUNKOWEGO I POWIATOWEGO CENTRUM POMOCY RODZINIE W RAMACH ZADANIA: „BUDOWA OBIEKTU PUBLICZNEGO PRZY UL. RACIBORSKIEGO W PRUSZCZU GDAŃSKIM”</w:t>
      </w:r>
    </w:p>
    <w:p w:rsidR="0040004D" w:rsidRPr="004C7C33" w:rsidRDefault="0040004D" w:rsidP="00E06349"/>
    <w:p w:rsidR="0040004D" w:rsidRPr="004C7C33" w:rsidRDefault="0040004D" w:rsidP="00E06349"/>
    <w:p w:rsidR="0040004D" w:rsidRPr="004C7C33" w:rsidRDefault="00AF252C" w:rsidP="00E06349">
      <w:pPr>
        <w:rPr>
          <w:b/>
        </w:rPr>
      </w:pPr>
      <w:r>
        <w:rPr>
          <w:b/>
        </w:rPr>
        <w:t>Lokalizacja</w:t>
      </w:r>
      <w:r w:rsidR="0040004D" w:rsidRPr="004C7C33">
        <w:rPr>
          <w:b/>
        </w:rPr>
        <w:t>:</w:t>
      </w:r>
    </w:p>
    <w:p w:rsidR="0040004D" w:rsidRPr="004C7C33" w:rsidRDefault="00AF252C" w:rsidP="004C7C33">
      <w:pPr>
        <w:jc w:val="center"/>
        <w:rPr>
          <w:sz w:val="24"/>
        </w:rPr>
      </w:pPr>
      <w:r>
        <w:rPr>
          <w:sz w:val="24"/>
        </w:rPr>
        <w:t>Pruszcz Gd.</w:t>
      </w:r>
      <w:r w:rsidR="00961741">
        <w:rPr>
          <w:sz w:val="24"/>
        </w:rPr>
        <w:t xml:space="preserve">, </w:t>
      </w:r>
      <w:r w:rsidR="007D4ABA">
        <w:rPr>
          <w:sz w:val="24"/>
        </w:rPr>
        <w:t xml:space="preserve">ul. </w:t>
      </w:r>
      <w:r>
        <w:rPr>
          <w:sz w:val="24"/>
        </w:rPr>
        <w:t xml:space="preserve">Raciborskiego </w:t>
      </w:r>
      <w:r w:rsidR="00241F6D">
        <w:rPr>
          <w:sz w:val="24"/>
        </w:rPr>
        <w:t>dz. nr 30, 7/50,</w:t>
      </w:r>
      <w:r>
        <w:rPr>
          <w:sz w:val="24"/>
        </w:rPr>
        <w:t xml:space="preserve"> 7/34 </w:t>
      </w:r>
      <w:proofErr w:type="spellStart"/>
      <w:r>
        <w:rPr>
          <w:sz w:val="24"/>
        </w:rPr>
        <w:t>obr</w:t>
      </w:r>
      <w:proofErr w:type="spellEnd"/>
      <w:r>
        <w:rPr>
          <w:sz w:val="24"/>
        </w:rPr>
        <w:t xml:space="preserve"> 005</w:t>
      </w:r>
    </w:p>
    <w:p w:rsidR="0040004D" w:rsidRPr="004C7C33" w:rsidRDefault="0040004D" w:rsidP="00E06349"/>
    <w:p w:rsidR="0040004D" w:rsidRPr="004C7C33" w:rsidRDefault="0040004D" w:rsidP="00E06349"/>
    <w:p w:rsidR="0040004D" w:rsidRPr="004C7C33" w:rsidRDefault="0040004D" w:rsidP="00E06349">
      <w:pPr>
        <w:rPr>
          <w:b/>
        </w:rPr>
      </w:pPr>
      <w:r w:rsidRPr="004C7C33">
        <w:rPr>
          <w:b/>
        </w:rPr>
        <w:t>Nazwa i adres Inwestora:</w:t>
      </w:r>
    </w:p>
    <w:p w:rsidR="007D4ABA" w:rsidRPr="004C7C33" w:rsidRDefault="00AF252C" w:rsidP="007D4ABA">
      <w:pPr>
        <w:jc w:val="center"/>
        <w:rPr>
          <w:b/>
          <w:sz w:val="28"/>
        </w:rPr>
      </w:pPr>
      <w:r>
        <w:rPr>
          <w:b/>
          <w:sz w:val="28"/>
        </w:rPr>
        <w:t xml:space="preserve">STAROSTWO POWIATOWE </w:t>
      </w:r>
      <w:r w:rsidR="00241F6D">
        <w:rPr>
          <w:b/>
          <w:sz w:val="28"/>
        </w:rPr>
        <w:t>W PRUSZCZU GDAŃSKIM</w:t>
      </w:r>
    </w:p>
    <w:p w:rsidR="00241F6D" w:rsidRPr="004C7C33" w:rsidRDefault="00241F6D" w:rsidP="00241F6D">
      <w:pPr>
        <w:jc w:val="center"/>
        <w:rPr>
          <w:sz w:val="24"/>
        </w:rPr>
      </w:pPr>
      <w:r>
        <w:rPr>
          <w:sz w:val="24"/>
        </w:rPr>
        <w:t>83-000 Pruszcz Gd., ul. Wojska Polskiego 16</w:t>
      </w:r>
    </w:p>
    <w:p w:rsidR="00297A90" w:rsidRPr="004C7C33" w:rsidRDefault="00297A90" w:rsidP="004C7C33">
      <w:pPr>
        <w:jc w:val="center"/>
        <w:rPr>
          <w:sz w:val="24"/>
        </w:rPr>
      </w:pPr>
    </w:p>
    <w:p w:rsidR="00C77FD5" w:rsidRDefault="00C77FD5" w:rsidP="003E30C1">
      <w:pPr>
        <w:jc w:val="center"/>
      </w:pPr>
    </w:p>
    <w:p w:rsidR="002E506D" w:rsidRDefault="002E506D" w:rsidP="00E06349"/>
    <w:p w:rsidR="00C77FD5" w:rsidRDefault="00C77FD5" w:rsidP="00E06349"/>
    <w:p w:rsidR="00E06349" w:rsidRPr="00E449F3" w:rsidRDefault="006A690F" w:rsidP="0012477C">
      <w:pPr>
        <w:jc w:val="center"/>
        <w:rPr>
          <w:b/>
          <w:color w:val="FF0000"/>
          <w:sz w:val="30"/>
          <w:szCs w:val="30"/>
        </w:rPr>
      </w:pPr>
      <w:r>
        <w:rPr>
          <w:sz w:val="24"/>
        </w:rPr>
        <w:t>Pruszcz Gd., kwiecień 2016</w:t>
      </w:r>
    </w:p>
    <w:p w:rsidR="00C86534" w:rsidRDefault="00C86534" w:rsidP="00E06349"/>
    <w:p w:rsidR="006A690F" w:rsidRDefault="006A690F" w:rsidP="00E06349"/>
    <w:p w:rsidR="0040004D" w:rsidRDefault="0040004D" w:rsidP="00E06349"/>
    <w:p w:rsidR="00E450E2" w:rsidRDefault="00297A90">
      <w:pPr>
        <w:pStyle w:val="Spistreci1"/>
        <w:tabs>
          <w:tab w:val="left" w:pos="440"/>
          <w:tab w:val="right" w:leader="dot" w:pos="9062"/>
        </w:tabs>
        <w:rPr>
          <w:rFonts w:eastAsiaTheme="minorEastAsia"/>
          <w:b w:val="0"/>
          <w:bCs w:val="0"/>
          <w:caps w:val="0"/>
          <w:noProof/>
          <w:sz w:val="22"/>
          <w:szCs w:val="22"/>
          <w:lang w:eastAsia="pl-PL"/>
        </w:rPr>
      </w:pPr>
      <w:r>
        <w:fldChar w:fldCharType="begin"/>
      </w:r>
      <w:r>
        <w:instrText xml:space="preserve"> TOC \o "1-3" \h \z \u </w:instrText>
      </w:r>
      <w:r>
        <w:fldChar w:fldCharType="separate"/>
      </w:r>
      <w:hyperlink w:anchor="_Toc450480697" w:history="1">
        <w:r w:rsidR="00E450E2" w:rsidRPr="005A051C">
          <w:rPr>
            <w:rStyle w:val="Hipercze"/>
            <w:noProof/>
          </w:rPr>
          <w:t>1.</w:t>
        </w:r>
        <w:r w:rsidR="00E450E2">
          <w:rPr>
            <w:rFonts w:eastAsiaTheme="minorEastAsia"/>
            <w:b w:val="0"/>
            <w:bCs w:val="0"/>
            <w:caps w:val="0"/>
            <w:noProof/>
            <w:sz w:val="22"/>
            <w:szCs w:val="22"/>
            <w:lang w:eastAsia="pl-PL"/>
          </w:rPr>
          <w:tab/>
        </w:r>
        <w:r w:rsidR="00E450E2" w:rsidRPr="005A051C">
          <w:rPr>
            <w:rStyle w:val="Hipercze"/>
            <w:noProof/>
          </w:rPr>
          <w:t>WSTĘP.</w:t>
        </w:r>
        <w:r w:rsidR="00E450E2">
          <w:rPr>
            <w:noProof/>
            <w:webHidden/>
          </w:rPr>
          <w:tab/>
        </w:r>
        <w:r w:rsidR="00E450E2">
          <w:rPr>
            <w:noProof/>
            <w:webHidden/>
          </w:rPr>
          <w:fldChar w:fldCharType="begin"/>
        </w:r>
        <w:r w:rsidR="00E450E2">
          <w:rPr>
            <w:noProof/>
            <w:webHidden/>
          </w:rPr>
          <w:instrText xml:space="preserve"> PAGEREF _Toc450480697 \h </w:instrText>
        </w:r>
        <w:r w:rsidR="00E450E2">
          <w:rPr>
            <w:noProof/>
            <w:webHidden/>
          </w:rPr>
        </w:r>
        <w:r w:rsidR="00E450E2">
          <w:rPr>
            <w:noProof/>
            <w:webHidden/>
          </w:rPr>
          <w:fldChar w:fldCharType="separate"/>
        </w:r>
        <w:r w:rsidR="00E450E2">
          <w:rPr>
            <w:noProof/>
            <w:webHidden/>
          </w:rPr>
          <w:t>3</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698" w:history="1">
        <w:r w:rsidR="00E450E2" w:rsidRPr="005A051C">
          <w:rPr>
            <w:rStyle w:val="Hipercze"/>
            <w:noProof/>
          </w:rPr>
          <w:t>1.1.</w:t>
        </w:r>
        <w:r w:rsidR="00E450E2">
          <w:rPr>
            <w:rFonts w:eastAsiaTheme="minorEastAsia"/>
            <w:smallCaps w:val="0"/>
            <w:noProof/>
            <w:sz w:val="22"/>
            <w:szCs w:val="22"/>
            <w:lang w:eastAsia="pl-PL"/>
          </w:rPr>
          <w:tab/>
        </w:r>
        <w:r w:rsidR="00E450E2" w:rsidRPr="005A051C">
          <w:rPr>
            <w:rStyle w:val="Hipercze"/>
            <w:noProof/>
          </w:rPr>
          <w:t>Przedmiot szczegółowej specyfikacji technicznej.</w:t>
        </w:r>
        <w:r w:rsidR="00E450E2">
          <w:rPr>
            <w:noProof/>
            <w:webHidden/>
          </w:rPr>
          <w:tab/>
        </w:r>
        <w:r w:rsidR="00E450E2">
          <w:rPr>
            <w:noProof/>
            <w:webHidden/>
          </w:rPr>
          <w:fldChar w:fldCharType="begin"/>
        </w:r>
        <w:r w:rsidR="00E450E2">
          <w:rPr>
            <w:noProof/>
            <w:webHidden/>
          </w:rPr>
          <w:instrText xml:space="preserve"> PAGEREF _Toc450480698 \h </w:instrText>
        </w:r>
        <w:r w:rsidR="00E450E2">
          <w:rPr>
            <w:noProof/>
            <w:webHidden/>
          </w:rPr>
        </w:r>
        <w:r w:rsidR="00E450E2">
          <w:rPr>
            <w:noProof/>
            <w:webHidden/>
          </w:rPr>
          <w:fldChar w:fldCharType="separate"/>
        </w:r>
        <w:r w:rsidR="00E450E2">
          <w:rPr>
            <w:noProof/>
            <w:webHidden/>
          </w:rPr>
          <w:t>3</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699" w:history="1">
        <w:r w:rsidR="00E450E2" w:rsidRPr="005A051C">
          <w:rPr>
            <w:rStyle w:val="Hipercze"/>
            <w:noProof/>
          </w:rPr>
          <w:t>1.2.</w:t>
        </w:r>
        <w:r w:rsidR="00E450E2">
          <w:rPr>
            <w:rFonts w:eastAsiaTheme="minorEastAsia"/>
            <w:smallCaps w:val="0"/>
            <w:noProof/>
            <w:sz w:val="22"/>
            <w:szCs w:val="22"/>
            <w:lang w:eastAsia="pl-PL"/>
          </w:rPr>
          <w:tab/>
        </w:r>
        <w:r w:rsidR="00E450E2" w:rsidRPr="005A051C">
          <w:rPr>
            <w:rStyle w:val="Hipercze"/>
            <w:noProof/>
          </w:rPr>
          <w:t>Zakres stosowania SST</w:t>
        </w:r>
        <w:r w:rsidR="00E450E2">
          <w:rPr>
            <w:noProof/>
            <w:webHidden/>
          </w:rPr>
          <w:tab/>
        </w:r>
        <w:r w:rsidR="00E450E2">
          <w:rPr>
            <w:noProof/>
            <w:webHidden/>
          </w:rPr>
          <w:fldChar w:fldCharType="begin"/>
        </w:r>
        <w:r w:rsidR="00E450E2">
          <w:rPr>
            <w:noProof/>
            <w:webHidden/>
          </w:rPr>
          <w:instrText xml:space="preserve"> PAGEREF _Toc450480699 \h </w:instrText>
        </w:r>
        <w:r w:rsidR="00E450E2">
          <w:rPr>
            <w:noProof/>
            <w:webHidden/>
          </w:rPr>
        </w:r>
        <w:r w:rsidR="00E450E2">
          <w:rPr>
            <w:noProof/>
            <w:webHidden/>
          </w:rPr>
          <w:fldChar w:fldCharType="separate"/>
        </w:r>
        <w:r w:rsidR="00E450E2">
          <w:rPr>
            <w:noProof/>
            <w:webHidden/>
          </w:rPr>
          <w:t>3</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700" w:history="1">
        <w:r w:rsidR="00E450E2" w:rsidRPr="005A051C">
          <w:rPr>
            <w:rStyle w:val="Hipercze"/>
            <w:noProof/>
          </w:rPr>
          <w:t>1.3.</w:t>
        </w:r>
        <w:r w:rsidR="00E450E2">
          <w:rPr>
            <w:rFonts w:eastAsiaTheme="minorEastAsia"/>
            <w:smallCaps w:val="0"/>
            <w:noProof/>
            <w:sz w:val="22"/>
            <w:szCs w:val="22"/>
            <w:lang w:eastAsia="pl-PL"/>
          </w:rPr>
          <w:tab/>
        </w:r>
        <w:r w:rsidR="00E450E2" w:rsidRPr="005A051C">
          <w:rPr>
            <w:rStyle w:val="Hipercze"/>
            <w:noProof/>
          </w:rPr>
          <w:t>Nazwy i kody robót budowalnych wg. Wspólnego Słownika Zamówień.</w:t>
        </w:r>
        <w:r w:rsidR="00E450E2">
          <w:rPr>
            <w:noProof/>
            <w:webHidden/>
          </w:rPr>
          <w:tab/>
        </w:r>
        <w:r w:rsidR="00E450E2">
          <w:rPr>
            <w:noProof/>
            <w:webHidden/>
          </w:rPr>
          <w:fldChar w:fldCharType="begin"/>
        </w:r>
        <w:r w:rsidR="00E450E2">
          <w:rPr>
            <w:noProof/>
            <w:webHidden/>
          </w:rPr>
          <w:instrText xml:space="preserve"> PAGEREF _Toc450480700 \h </w:instrText>
        </w:r>
        <w:r w:rsidR="00E450E2">
          <w:rPr>
            <w:noProof/>
            <w:webHidden/>
          </w:rPr>
        </w:r>
        <w:r w:rsidR="00E450E2">
          <w:rPr>
            <w:noProof/>
            <w:webHidden/>
          </w:rPr>
          <w:fldChar w:fldCharType="separate"/>
        </w:r>
        <w:r w:rsidR="00E450E2">
          <w:rPr>
            <w:noProof/>
            <w:webHidden/>
          </w:rPr>
          <w:t>3</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701" w:history="1">
        <w:r w:rsidR="00E450E2" w:rsidRPr="005A051C">
          <w:rPr>
            <w:rStyle w:val="Hipercze"/>
            <w:noProof/>
          </w:rPr>
          <w:t>1.4.</w:t>
        </w:r>
        <w:r w:rsidR="00E450E2">
          <w:rPr>
            <w:rFonts w:eastAsiaTheme="minorEastAsia"/>
            <w:smallCaps w:val="0"/>
            <w:noProof/>
            <w:sz w:val="22"/>
            <w:szCs w:val="22"/>
            <w:lang w:eastAsia="pl-PL"/>
          </w:rPr>
          <w:tab/>
        </w:r>
        <w:r w:rsidR="00E450E2" w:rsidRPr="005A051C">
          <w:rPr>
            <w:rStyle w:val="Hipercze"/>
            <w:noProof/>
          </w:rPr>
          <w:t>Zakres robót objętych SST</w:t>
        </w:r>
        <w:r w:rsidR="00E450E2">
          <w:rPr>
            <w:noProof/>
            <w:webHidden/>
          </w:rPr>
          <w:tab/>
        </w:r>
        <w:r w:rsidR="00E450E2">
          <w:rPr>
            <w:noProof/>
            <w:webHidden/>
          </w:rPr>
          <w:fldChar w:fldCharType="begin"/>
        </w:r>
        <w:r w:rsidR="00E450E2">
          <w:rPr>
            <w:noProof/>
            <w:webHidden/>
          </w:rPr>
          <w:instrText xml:space="preserve"> PAGEREF _Toc450480701 \h </w:instrText>
        </w:r>
        <w:r w:rsidR="00E450E2">
          <w:rPr>
            <w:noProof/>
            <w:webHidden/>
          </w:rPr>
        </w:r>
        <w:r w:rsidR="00E450E2">
          <w:rPr>
            <w:noProof/>
            <w:webHidden/>
          </w:rPr>
          <w:fldChar w:fldCharType="separate"/>
        </w:r>
        <w:r w:rsidR="00E450E2">
          <w:rPr>
            <w:noProof/>
            <w:webHidden/>
          </w:rPr>
          <w:t>4</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702" w:history="1">
        <w:r w:rsidR="00E450E2" w:rsidRPr="005A051C">
          <w:rPr>
            <w:rStyle w:val="Hipercze"/>
            <w:noProof/>
          </w:rPr>
          <w:t>1.5.</w:t>
        </w:r>
        <w:r w:rsidR="00E450E2">
          <w:rPr>
            <w:rFonts w:eastAsiaTheme="minorEastAsia"/>
            <w:smallCaps w:val="0"/>
            <w:noProof/>
            <w:sz w:val="22"/>
            <w:szCs w:val="22"/>
            <w:lang w:eastAsia="pl-PL"/>
          </w:rPr>
          <w:tab/>
        </w:r>
        <w:r w:rsidR="00E450E2" w:rsidRPr="005A051C">
          <w:rPr>
            <w:rStyle w:val="Hipercze"/>
            <w:noProof/>
          </w:rPr>
          <w:t>Określenia podstawowe.</w:t>
        </w:r>
        <w:r w:rsidR="00E450E2">
          <w:rPr>
            <w:noProof/>
            <w:webHidden/>
          </w:rPr>
          <w:tab/>
        </w:r>
        <w:r w:rsidR="00E450E2">
          <w:rPr>
            <w:noProof/>
            <w:webHidden/>
          </w:rPr>
          <w:fldChar w:fldCharType="begin"/>
        </w:r>
        <w:r w:rsidR="00E450E2">
          <w:rPr>
            <w:noProof/>
            <w:webHidden/>
          </w:rPr>
          <w:instrText xml:space="preserve"> PAGEREF _Toc450480702 \h </w:instrText>
        </w:r>
        <w:r w:rsidR="00E450E2">
          <w:rPr>
            <w:noProof/>
            <w:webHidden/>
          </w:rPr>
        </w:r>
        <w:r w:rsidR="00E450E2">
          <w:rPr>
            <w:noProof/>
            <w:webHidden/>
          </w:rPr>
          <w:fldChar w:fldCharType="separate"/>
        </w:r>
        <w:r w:rsidR="00E450E2">
          <w:rPr>
            <w:noProof/>
            <w:webHidden/>
          </w:rPr>
          <w:t>4</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703" w:history="1">
        <w:r w:rsidR="00E450E2" w:rsidRPr="005A051C">
          <w:rPr>
            <w:rStyle w:val="Hipercze"/>
            <w:noProof/>
          </w:rPr>
          <w:t>1.6.</w:t>
        </w:r>
        <w:r w:rsidR="00E450E2">
          <w:rPr>
            <w:rFonts w:eastAsiaTheme="minorEastAsia"/>
            <w:smallCaps w:val="0"/>
            <w:noProof/>
            <w:sz w:val="22"/>
            <w:szCs w:val="22"/>
            <w:lang w:eastAsia="pl-PL"/>
          </w:rPr>
          <w:tab/>
        </w:r>
        <w:r w:rsidR="00E450E2" w:rsidRPr="005A051C">
          <w:rPr>
            <w:rStyle w:val="Hipercze"/>
            <w:noProof/>
          </w:rPr>
          <w:t>Roboty tymczasowe.</w:t>
        </w:r>
        <w:r w:rsidR="00E450E2">
          <w:rPr>
            <w:noProof/>
            <w:webHidden/>
          </w:rPr>
          <w:tab/>
        </w:r>
        <w:r w:rsidR="00E450E2">
          <w:rPr>
            <w:noProof/>
            <w:webHidden/>
          </w:rPr>
          <w:fldChar w:fldCharType="begin"/>
        </w:r>
        <w:r w:rsidR="00E450E2">
          <w:rPr>
            <w:noProof/>
            <w:webHidden/>
          </w:rPr>
          <w:instrText xml:space="preserve"> PAGEREF _Toc450480703 \h </w:instrText>
        </w:r>
        <w:r w:rsidR="00E450E2">
          <w:rPr>
            <w:noProof/>
            <w:webHidden/>
          </w:rPr>
        </w:r>
        <w:r w:rsidR="00E450E2">
          <w:rPr>
            <w:noProof/>
            <w:webHidden/>
          </w:rPr>
          <w:fldChar w:fldCharType="separate"/>
        </w:r>
        <w:r w:rsidR="00E450E2">
          <w:rPr>
            <w:noProof/>
            <w:webHidden/>
          </w:rPr>
          <w:t>5</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704" w:history="1">
        <w:r w:rsidR="00E450E2" w:rsidRPr="005A051C">
          <w:rPr>
            <w:rStyle w:val="Hipercze"/>
            <w:noProof/>
          </w:rPr>
          <w:t>1.7.</w:t>
        </w:r>
        <w:r w:rsidR="00E450E2">
          <w:rPr>
            <w:rFonts w:eastAsiaTheme="minorEastAsia"/>
            <w:smallCaps w:val="0"/>
            <w:noProof/>
            <w:sz w:val="22"/>
            <w:szCs w:val="22"/>
            <w:lang w:eastAsia="pl-PL"/>
          </w:rPr>
          <w:tab/>
        </w:r>
        <w:r w:rsidR="00E450E2" w:rsidRPr="005A051C">
          <w:rPr>
            <w:rStyle w:val="Hipercze"/>
            <w:noProof/>
          </w:rPr>
          <w:t>Roboty pomocnicze.</w:t>
        </w:r>
        <w:r w:rsidR="00E450E2">
          <w:rPr>
            <w:noProof/>
            <w:webHidden/>
          </w:rPr>
          <w:tab/>
        </w:r>
        <w:r w:rsidR="00E450E2">
          <w:rPr>
            <w:noProof/>
            <w:webHidden/>
          </w:rPr>
          <w:fldChar w:fldCharType="begin"/>
        </w:r>
        <w:r w:rsidR="00E450E2">
          <w:rPr>
            <w:noProof/>
            <w:webHidden/>
          </w:rPr>
          <w:instrText xml:space="preserve"> PAGEREF _Toc450480704 \h </w:instrText>
        </w:r>
        <w:r w:rsidR="00E450E2">
          <w:rPr>
            <w:noProof/>
            <w:webHidden/>
          </w:rPr>
        </w:r>
        <w:r w:rsidR="00E450E2">
          <w:rPr>
            <w:noProof/>
            <w:webHidden/>
          </w:rPr>
          <w:fldChar w:fldCharType="separate"/>
        </w:r>
        <w:r w:rsidR="00E450E2">
          <w:rPr>
            <w:noProof/>
            <w:webHidden/>
          </w:rPr>
          <w:t>5</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705" w:history="1">
        <w:r w:rsidR="00E450E2" w:rsidRPr="005A051C">
          <w:rPr>
            <w:rStyle w:val="Hipercze"/>
            <w:noProof/>
          </w:rPr>
          <w:t>1.8.</w:t>
        </w:r>
        <w:r w:rsidR="00E450E2">
          <w:rPr>
            <w:rFonts w:eastAsiaTheme="minorEastAsia"/>
            <w:smallCaps w:val="0"/>
            <w:noProof/>
            <w:sz w:val="22"/>
            <w:szCs w:val="22"/>
            <w:lang w:eastAsia="pl-PL"/>
          </w:rPr>
          <w:tab/>
        </w:r>
        <w:r w:rsidR="00E450E2" w:rsidRPr="005A051C">
          <w:rPr>
            <w:rStyle w:val="Hipercze"/>
            <w:noProof/>
          </w:rPr>
          <w:t>Informacja o terenie budowy.</w:t>
        </w:r>
        <w:r w:rsidR="00E450E2">
          <w:rPr>
            <w:noProof/>
            <w:webHidden/>
          </w:rPr>
          <w:tab/>
        </w:r>
        <w:r w:rsidR="00E450E2">
          <w:rPr>
            <w:noProof/>
            <w:webHidden/>
          </w:rPr>
          <w:fldChar w:fldCharType="begin"/>
        </w:r>
        <w:r w:rsidR="00E450E2">
          <w:rPr>
            <w:noProof/>
            <w:webHidden/>
          </w:rPr>
          <w:instrText xml:space="preserve"> PAGEREF _Toc450480705 \h </w:instrText>
        </w:r>
        <w:r w:rsidR="00E450E2">
          <w:rPr>
            <w:noProof/>
            <w:webHidden/>
          </w:rPr>
        </w:r>
        <w:r w:rsidR="00E450E2">
          <w:rPr>
            <w:noProof/>
            <w:webHidden/>
          </w:rPr>
          <w:fldChar w:fldCharType="separate"/>
        </w:r>
        <w:r w:rsidR="00E450E2">
          <w:rPr>
            <w:noProof/>
            <w:webHidden/>
          </w:rPr>
          <w:t>6</w:t>
        </w:r>
        <w:r w:rsidR="00E450E2">
          <w:rPr>
            <w:noProof/>
            <w:webHidden/>
          </w:rPr>
          <w:fldChar w:fldCharType="end"/>
        </w:r>
      </w:hyperlink>
    </w:p>
    <w:p w:rsidR="00E450E2" w:rsidRDefault="00B64CA3">
      <w:pPr>
        <w:pStyle w:val="Spistreci1"/>
        <w:tabs>
          <w:tab w:val="left" w:pos="440"/>
          <w:tab w:val="right" w:leader="dot" w:pos="9062"/>
        </w:tabs>
        <w:rPr>
          <w:rFonts w:eastAsiaTheme="minorEastAsia"/>
          <w:b w:val="0"/>
          <w:bCs w:val="0"/>
          <w:caps w:val="0"/>
          <w:noProof/>
          <w:sz w:val="22"/>
          <w:szCs w:val="22"/>
          <w:lang w:eastAsia="pl-PL"/>
        </w:rPr>
      </w:pPr>
      <w:hyperlink w:anchor="_Toc450480706" w:history="1">
        <w:r w:rsidR="00E450E2" w:rsidRPr="005A051C">
          <w:rPr>
            <w:rStyle w:val="Hipercze"/>
            <w:noProof/>
          </w:rPr>
          <w:t>2.</w:t>
        </w:r>
        <w:r w:rsidR="00E450E2">
          <w:rPr>
            <w:rFonts w:eastAsiaTheme="minorEastAsia"/>
            <w:b w:val="0"/>
            <w:bCs w:val="0"/>
            <w:caps w:val="0"/>
            <w:noProof/>
            <w:sz w:val="22"/>
            <w:szCs w:val="22"/>
            <w:lang w:eastAsia="pl-PL"/>
          </w:rPr>
          <w:tab/>
        </w:r>
        <w:r w:rsidR="00E450E2" w:rsidRPr="005A051C">
          <w:rPr>
            <w:rStyle w:val="Hipercze"/>
            <w:noProof/>
          </w:rPr>
          <w:t>WYMAGANIA DOTYCZĄCE MATERIAŁÓW.</w:t>
        </w:r>
        <w:r w:rsidR="00E450E2">
          <w:rPr>
            <w:noProof/>
            <w:webHidden/>
          </w:rPr>
          <w:tab/>
        </w:r>
        <w:r w:rsidR="00E450E2">
          <w:rPr>
            <w:noProof/>
            <w:webHidden/>
          </w:rPr>
          <w:fldChar w:fldCharType="begin"/>
        </w:r>
        <w:r w:rsidR="00E450E2">
          <w:rPr>
            <w:noProof/>
            <w:webHidden/>
          </w:rPr>
          <w:instrText xml:space="preserve"> PAGEREF _Toc450480706 \h </w:instrText>
        </w:r>
        <w:r w:rsidR="00E450E2">
          <w:rPr>
            <w:noProof/>
            <w:webHidden/>
          </w:rPr>
        </w:r>
        <w:r w:rsidR="00E450E2">
          <w:rPr>
            <w:noProof/>
            <w:webHidden/>
          </w:rPr>
          <w:fldChar w:fldCharType="separate"/>
        </w:r>
        <w:r w:rsidR="00E450E2">
          <w:rPr>
            <w:noProof/>
            <w:webHidden/>
          </w:rPr>
          <w:t>6</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707" w:history="1">
        <w:r w:rsidR="00E450E2" w:rsidRPr="005A051C">
          <w:rPr>
            <w:rStyle w:val="Hipercze"/>
            <w:noProof/>
          </w:rPr>
          <w:t>2.1.</w:t>
        </w:r>
        <w:r w:rsidR="00E450E2">
          <w:rPr>
            <w:rFonts w:eastAsiaTheme="minorEastAsia"/>
            <w:smallCaps w:val="0"/>
            <w:noProof/>
            <w:sz w:val="22"/>
            <w:szCs w:val="22"/>
            <w:lang w:eastAsia="pl-PL"/>
          </w:rPr>
          <w:tab/>
        </w:r>
        <w:r w:rsidR="00E450E2" w:rsidRPr="005A051C">
          <w:rPr>
            <w:rStyle w:val="Hipercze"/>
            <w:noProof/>
          </w:rPr>
          <w:t>Wymagania ogólne.</w:t>
        </w:r>
        <w:r w:rsidR="00E450E2">
          <w:rPr>
            <w:noProof/>
            <w:webHidden/>
          </w:rPr>
          <w:tab/>
        </w:r>
        <w:r w:rsidR="00E450E2">
          <w:rPr>
            <w:noProof/>
            <w:webHidden/>
          </w:rPr>
          <w:fldChar w:fldCharType="begin"/>
        </w:r>
        <w:r w:rsidR="00E450E2">
          <w:rPr>
            <w:noProof/>
            <w:webHidden/>
          </w:rPr>
          <w:instrText xml:space="preserve"> PAGEREF _Toc450480707 \h </w:instrText>
        </w:r>
        <w:r w:rsidR="00E450E2">
          <w:rPr>
            <w:noProof/>
            <w:webHidden/>
          </w:rPr>
        </w:r>
        <w:r w:rsidR="00E450E2">
          <w:rPr>
            <w:noProof/>
            <w:webHidden/>
          </w:rPr>
          <w:fldChar w:fldCharType="separate"/>
        </w:r>
        <w:r w:rsidR="00E450E2">
          <w:rPr>
            <w:noProof/>
            <w:webHidden/>
          </w:rPr>
          <w:t>6</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708" w:history="1">
        <w:r w:rsidR="00E450E2" w:rsidRPr="005A051C">
          <w:rPr>
            <w:rStyle w:val="Hipercze"/>
            <w:noProof/>
          </w:rPr>
          <w:t>2.2.</w:t>
        </w:r>
        <w:r w:rsidR="00E450E2">
          <w:rPr>
            <w:rFonts w:eastAsiaTheme="minorEastAsia"/>
            <w:smallCaps w:val="0"/>
            <w:noProof/>
            <w:sz w:val="22"/>
            <w:szCs w:val="22"/>
            <w:lang w:eastAsia="pl-PL"/>
          </w:rPr>
          <w:tab/>
        </w:r>
        <w:r w:rsidR="00E450E2" w:rsidRPr="005A051C">
          <w:rPr>
            <w:rStyle w:val="Hipercze"/>
            <w:noProof/>
          </w:rPr>
          <w:t>Wymagania dotyczące przechowywania i składowania materiałów.</w:t>
        </w:r>
        <w:r w:rsidR="00E450E2">
          <w:rPr>
            <w:noProof/>
            <w:webHidden/>
          </w:rPr>
          <w:tab/>
        </w:r>
        <w:r w:rsidR="00E450E2">
          <w:rPr>
            <w:noProof/>
            <w:webHidden/>
          </w:rPr>
          <w:fldChar w:fldCharType="begin"/>
        </w:r>
        <w:r w:rsidR="00E450E2">
          <w:rPr>
            <w:noProof/>
            <w:webHidden/>
          </w:rPr>
          <w:instrText xml:space="preserve"> PAGEREF _Toc450480708 \h </w:instrText>
        </w:r>
        <w:r w:rsidR="00E450E2">
          <w:rPr>
            <w:noProof/>
            <w:webHidden/>
          </w:rPr>
        </w:r>
        <w:r w:rsidR="00E450E2">
          <w:rPr>
            <w:noProof/>
            <w:webHidden/>
          </w:rPr>
          <w:fldChar w:fldCharType="separate"/>
        </w:r>
        <w:r w:rsidR="00E450E2">
          <w:rPr>
            <w:noProof/>
            <w:webHidden/>
          </w:rPr>
          <w:t>7</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709" w:history="1">
        <w:r w:rsidR="00E450E2" w:rsidRPr="005A051C">
          <w:rPr>
            <w:rStyle w:val="Hipercze"/>
            <w:noProof/>
          </w:rPr>
          <w:t>2.3.</w:t>
        </w:r>
        <w:r w:rsidR="00E450E2">
          <w:rPr>
            <w:rFonts w:eastAsiaTheme="minorEastAsia"/>
            <w:smallCaps w:val="0"/>
            <w:noProof/>
            <w:sz w:val="22"/>
            <w:szCs w:val="22"/>
            <w:lang w:eastAsia="pl-PL"/>
          </w:rPr>
          <w:tab/>
        </w:r>
        <w:r w:rsidR="00E450E2" w:rsidRPr="005A051C">
          <w:rPr>
            <w:rStyle w:val="Hipercze"/>
            <w:noProof/>
          </w:rPr>
          <w:t>Użyte materiały.</w:t>
        </w:r>
        <w:r w:rsidR="00E450E2">
          <w:rPr>
            <w:noProof/>
            <w:webHidden/>
          </w:rPr>
          <w:tab/>
        </w:r>
        <w:r w:rsidR="00E450E2">
          <w:rPr>
            <w:noProof/>
            <w:webHidden/>
          </w:rPr>
          <w:fldChar w:fldCharType="begin"/>
        </w:r>
        <w:r w:rsidR="00E450E2">
          <w:rPr>
            <w:noProof/>
            <w:webHidden/>
          </w:rPr>
          <w:instrText xml:space="preserve"> PAGEREF _Toc450480709 \h </w:instrText>
        </w:r>
        <w:r w:rsidR="00E450E2">
          <w:rPr>
            <w:noProof/>
            <w:webHidden/>
          </w:rPr>
        </w:r>
        <w:r w:rsidR="00E450E2">
          <w:rPr>
            <w:noProof/>
            <w:webHidden/>
          </w:rPr>
          <w:fldChar w:fldCharType="separate"/>
        </w:r>
        <w:r w:rsidR="00E450E2">
          <w:rPr>
            <w:noProof/>
            <w:webHidden/>
          </w:rPr>
          <w:t>7</w:t>
        </w:r>
        <w:r w:rsidR="00E450E2">
          <w:rPr>
            <w:noProof/>
            <w:webHidden/>
          </w:rPr>
          <w:fldChar w:fldCharType="end"/>
        </w:r>
      </w:hyperlink>
    </w:p>
    <w:p w:rsidR="00E450E2" w:rsidRDefault="00B64CA3">
      <w:pPr>
        <w:pStyle w:val="Spistreci3"/>
        <w:tabs>
          <w:tab w:val="left" w:pos="1320"/>
          <w:tab w:val="right" w:leader="dot" w:pos="9062"/>
        </w:tabs>
        <w:rPr>
          <w:rFonts w:eastAsiaTheme="minorEastAsia"/>
          <w:i w:val="0"/>
          <w:iCs w:val="0"/>
          <w:noProof/>
          <w:sz w:val="22"/>
          <w:szCs w:val="22"/>
          <w:lang w:eastAsia="pl-PL"/>
        </w:rPr>
      </w:pPr>
      <w:hyperlink w:anchor="_Toc450480710" w:history="1">
        <w:r w:rsidR="00E450E2" w:rsidRPr="005A051C">
          <w:rPr>
            <w:rStyle w:val="Hipercze"/>
            <w:noProof/>
          </w:rPr>
          <w:t>2.3.1.</w:t>
        </w:r>
        <w:r w:rsidR="00E450E2">
          <w:rPr>
            <w:rFonts w:eastAsiaTheme="minorEastAsia"/>
            <w:i w:val="0"/>
            <w:iCs w:val="0"/>
            <w:noProof/>
            <w:sz w:val="22"/>
            <w:szCs w:val="22"/>
            <w:lang w:eastAsia="pl-PL"/>
          </w:rPr>
          <w:tab/>
        </w:r>
        <w:r w:rsidR="00E450E2" w:rsidRPr="005A051C">
          <w:rPr>
            <w:rStyle w:val="Hipercze"/>
            <w:noProof/>
          </w:rPr>
          <w:t>Kable i przewody.</w:t>
        </w:r>
        <w:r w:rsidR="00E450E2">
          <w:rPr>
            <w:noProof/>
            <w:webHidden/>
          </w:rPr>
          <w:tab/>
        </w:r>
        <w:r w:rsidR="00E450E2">
          <w:rPr>
            <w:noProof/>
            <w:webHidden/>
          </w:rPr>
          <w:fldChar w:fldCharType="begin"/>
        </w:r>
        <w:r w:rsidR="00E450E2">
          <w:rPr>
            <w:noProof/>
            <w:webHidden/>
          </w:rPr>
          <w:instrText xml:space="preserve"> PAGEREF _Toc450480710 \h </w:instrText>
        </w:r>
        <w:r w:rsidR="00E450E2">
          <w:rPr>
            <w:noProof/>
            <w:webHidden/>
          </w:rPr>
        </w:r>
        <w:r w:rsidR="00E450E2">
          <w:rPr>
            <w:noProof/>
            <w:webHidden/>
          </w:rPr>
          <w:fldChar w:fldCharType="separate"/>
        </w:r>
        <w:r w:rsidR="00E450E2">
          <w:rPr>
            <w:noProof/>
            <w:webHidden/>
          </w:rPr>
          <w:t>7</w:t>
        </w:r>
        <w:r w:rsidR="00E450E2">
          <w:rPr>
            <w:noProof/>
            <w:webHidden/>
          </w:rPr>
          <w:fldChar w:fldCharType="end"/>
        </w:r>
      </w:hyperlink>
    </w:p>
    <w:p w:rsidR="00E450E2" w:rsidRDefault="00B64CA3">
      <w:pPr>
        <w:pStyle w:val="Spistreci3"/>
        <w:tabs>
          <w:tab w:val="left" w:pos="1320"/>
          <w:tab w:val="right" w:leader="dot" w:pos="9062"/>
        </w:tabs>
        <w:rPr>
          <w:rFonts w:eastAsiaTheme="minorEastAsia"/>
          <w:i w:val="0"/>
          <w:iCs w:val="0"/>
          <w:noProof/>
          <w:sz w:val="22"/>
          <w:szCs w:val="22"/>
          <w:lang w:eastAsia="pl-PL"/>
        </w:rPr>
      </w:pPr>
      <w:hyperlink w:anchor="_Toc450480711" w:history="1">
        <w:r w:rsidR="00E450E2" w:rsidRPr="005A051C">
          <w:rPr>
            <w:rStyle w:val="Hipercze"/>
            <w:noProof/>
          </w:rPr>
          <w:t>2.3.2.</w:t>
        </w:r>
        <w:r w:rsidR="00E450E2">
          <w:rPr>
            <w:rFonts w:eastAsiaTheme="minorEastAsia"/>
            <w:i w:val="0"/>
            <w:iCs w:val="0"/>
            <w:noProof/>
            <w:sz w:val="22"/>
            <w:szCs w:val="22"/>
            <w:lang w:eastAsia="pl-PL"/>
          </w:rPr>
          <w:tab/>
        </w:r>
        <w:r w:rsidR="00E450E2" w:rsidRPr="005A051C">
          <w:rPr>
            <w:rStyle w:val="Hipercze"/>
            <w:noProof/>
          </w:rPr>
          <w:t>Osprzęt do kabli i przewodów.</w:t>
        </w:r>
        <w:r w:rsidR="00E450E2">
          <w:rPr>
            <w:noProof/>
            <w:webHidden/>
          </w:rPr>
          <w:tab/>
        </w:r>
        <w:r w:rsidR="00E450E2">
          <w:rPr>
            <w:noProof/>
            <w:webHidden/>
          </w:rPr>
          <w:fldChar w:fldCharType="begin"/>
        </w:r>
        <w:r w:rsidR="00E450E2">
          <w:rPr>
            <w:noProof/>
            <w:webHidden/>
          </w:rPr>
          <w:instrText xml:space="preserve"> PAGEREF _Toc450480711 \h </w:instrText>
        </w:r>
        <w:r w:rsidR="00E450E2">
          <w:rPr>
            <w:noProof/>
            <w:webHidden/>
          </w:rPr>
        </w:r>
        <w:r w:rsidR="00E450E2">
          <w:rPr>
            <w:noProof/>
            <w:webHidden/>
          </w:rPr>
          <w:fldChar w:fldCharType="separate"/>
        </w:r>
        <w:r w:rsidR="00E450E2">
          <w:rPr>
            <w:noProof/>
            <w:webHidden/>
          </w:rPr>
          <w:t>7</w:t>
        </w:r>
        <w:r w:rsidR="00E450E2">
          <w:rPr>
            <w:noProof/>
            <w:webHidden/>
          </w:rPr>
          <w:fldChar w:fldCharType="end"/>
        </w:r>
      </w:hyperlink>
    </w:p>
    <w:p w:rsidR="00E450E2" w:rsidRDefault="00B64CA3">
      <w:pPr>
        <w:pStyle w:val="Spistreci3"/>
        <w:tabs>
          <w:tab w:val="left" w:pos="1320"/>
          <w:tab w:val="right" w:leader="dot" w:pos="9062"/>
        </w:tabs>
        <w:rPr>
          <w:rFonts w:eastAsiaTheme="minorEastAsia"/>
          <w:i w:val="0"/>
          <w:iCs w:val="0"/>
          <w:noProof/>
          <w:sz w:val="22"/>
          <w:szCs w:val="22"/>
          <w:lang w:eastAsia="pl-PL"/>
        </w:rPr>
      </w:pPr>
      <w:hyperlink w:anchor="_Toc450480712" w:history="1">
        <w:r w:rsidR="00E450E2" w:rsidRPr="005A051C">
          <w:rPr>
            <w:rStyle w:val="Hipercze"/>
            <w:noProof/>
          </w:rPr>
          <w:t>2.3.3.</w:t>
        </w:r>
        <w:r w:rsidR="00E450E2">
          <w:rPr>
            <w:rFonts w:eastAsiaTheme="minorEastAsia"/>
            <w:i w:val="0"/>
            <w:iCs w:val="0"/>
            <w:noProof/>
            <w:sz w:val="22"/>
            <w:szCs w:val="22"/>
            <w:lang w:eastAsia="pl-PL"/>
          </w:rPr>
          <w:tab/>
        </w:r>
        <w:r w:rsidR="00E450E2" w:rsidRPr="005A051C">
          <w:rPr>
            <w:rStyle w:val="Hipercze"/>
            <w:noProof/>
          </w:rPr>
          <w:t>Rozdzielnie.</w:t>
        </w:r>
        <w:r w:rsidR="00E450E2">
          <w:rPr>
            <w:noProof/>
            <w:webHidden/>
          </w:rPr>
          <w:tab/>
        </w:r>
        <w:r w:rsidR="00E450E2">
          <w:rPr>
            <w:noProof/>
            <w:webHidden/>
          </w:rPr>
          <w:fldChar w:fldCharType="begin"/>
        </w:r>
        <w:r w:rsidR="00E450E2">
          <w:rPr>
            <w:noProof/>
            <w:webHidden/>
          </w:rPr>
          <w:instrText xml:space="preserve"> PAGEREF _Toc450480712 \h </w:instrText>
        </w:r>
        <w:r w:rsidR="00E450E2">
          <w:rPr>
            <w:noProof/>
            <w:webHidden/>
          </w:rPr>
        </w:r>
        <w:r w:rsidR="00E450E2">
          <w:rPr>
            <w:noProof/>
            <w:webHidden/>
          </w:rPr>
          <w:fldChar w:fldCharType="separate"/>
        </w:r>
        <w:r w:rsidR="00E450E2">
          <w:rPr>
            <w:noProof/>
            <w:webHidden/>
          </w:rPr>
          <w:t>8</w:t>
        </w:r>
        <w:r w:rsidR="00E450E2">
          <w:rPr>
            <w:noProof/>
            <w:webHidden/>
          </w:rPr>
          <w:fldChar w:fldCharType="end"/>
        </w:r>
      </w:hyperlink>
    </w:p>
    <w:p w:rsidR="00E450E2" w:rsidRDefault="00B64CA3">
      <w:pPr>
        <w:pStyle w:val="Spistreci3"/>
        <w:tabs>
          <w:tab w:val="left" w:pos="1320"/>
          <w:tab w:val="right" w:leader="dot" w:pos="9062"/>
        </w:tabs>
        <w:rPr>
          <w:rFonts w:eastAsiaTheme="minorEastAsia"/>
          <w:i w:val="0"/>
          <w:iCs w:val="0"/>
          <w:noProof/>
          <w:sz w:val="22"/>
          <w:szCs w:val="22"/>
          <w:lang w:eastAsia="pl-PL"/>
        </w:rPr>
      </w:pPr>
      <w:hyperlink w:anchor="_Toc450480713" w:history="1">
        <w:r w:rsidR="00E450E2" w:rsidRPr="005A051C">
          <w:rPr>
            <w:rStyle w:val="Hipercze"/>
            <w:noProof/>
          </w:rPr>
          <w:t>2.3.4.</w:t>
        </w:r>
        <w:r w:rsidR="00E450E2">
          <w:rPr>
            <w:rFonts w:eastAsiaTheme="minorEastAsia"/>
            <w:i w:val="0"/>
            <w:iCs w:val="0"/>
            <w:noProof/>
            <w:sz w:val="22"/>
            <w:szCs w:val="22"/>
            <w:lang w:eastAsia="pl-PL"/>
          </w:rPr>
          <w:tab/>
        </w:r>
        <w:r w:rsidR="00E450E2" w:rsidRPr="005A051C">
          <w:rPr>
            <w:rStyle w:val="Hipercze"/>
            <w:noProof/>
          </w:rPr>
          <w:t>Bednarka.</w:t>
        </w:r>
        <w:r w:rsidR="00E450E2">
          <w:rPr>
            <w:noProof/>
            <w:webHidden/>
          </w:rPr>
          <w:tab/>
        </w:r>
        <w:r w:rsidR="00E450E2">
          <w:rPr>
            <w:noProof/>
            <w:webHidden/>
          </w:rPr>
          <w:fldChar w:fldCharType="begin"/>
        </w:r>
        <w:r w:rsidR="00E450E2">
          <w:rPr>
            <w:noProof/>
            <w:webHidden/>
          </w:rPr>
          <w:instrText xml:space="preserve"> PAGEREF _Toc450480713 \h </w:instrText>
        </w:r>
        <w:r w:rsidR="00E450E2">
          <w:rPr>
            <w:noProof/>
            <w:webHidden/>
          </w:rPr>
        </w:r>
        <w:r w:rsidR="00E450E2">
          <w:rPr>
            <w:noProof/>
            <w:webHidden/>
          </w:rPr>
          <w:fldChar w:fldCharType="separate"/>
        </w:r>
        <w:r w:rsidR="00E450E2">
          <w:rPr>
            <w:noProof/>
            <w:webHidden/>
          </w:rPr>
          <w:t>8</w:t>
        </w:r>
        <w:r w:rsidR="00E450E2">
          <w:rPr>
            <w:noProof/>
            <w:webHidden/>
          </w:rPr>
          <w:fldChar w:fldCharType="end"/>
        </w:r>
      </w:hyperlink>
    </w:p>
    <w:p w:rsidR="00E450E2" w:rsidRDefault="00B64CA3">
      <w:pPr>
        <w:pStyle w:val="Spistreci3"/>
        <w:tabs>
          <w:tab w:val="left" w:pos="1320"/>
          <w:tab w:val="right" w:leader="dot" w:pos="9062"/>
        </w:tabs>
        <w:rPr>
          <w:rFonts w:eastAsiaTheme="minorEastAsia"/>
          <w:i w:val="0"/>
          <w:iCs w:val="0"/>
          <w:noProof/>
          <w:sz w:val="22"/>
          <w:szCs w:val="22"/>
          <w:lang w:eastAsia="pl-PL"/>
        </w:rPr>
      </w:pPr>
      <w:hyperlink w:anchor="_Toc450480714" w:history="1">
        <w:r w:rsidR="00E450E2" w:rsidRPr="005A051C">
          <w:rPr>
            <w:rStyle w:val="Hipercze"/>
            <w:noProof/>
          </w:rPr>
          <w:t>2.3.5.</w:t>
        </w:r>
        <w:r w:rsidR="00E450E2">
          <w:rPr>
            <w:rFonts w:eastAsiaTheme="minorEastAsia"/>
            <w:i w:val="0"/>
            <w:iCs w:val="0"/>
            <w:noProof/>
            <w:sz w:val="22"/>
            <w:szCs w:val="22"/>
            <w:lang w:eastAsia="pl-PL"/>
          </w:rPr>
          <w:tab/>
        </w:r>
        <w:r w:rsidR="00E450E2" w:rsidRPr="005A051C">
          <w:rPr>
            <w:rStyle w:val="Hipercze"/>
            <w:noProof/>
          </w:rPr>
          <w:t>Gniazda</w:t>
        </w:r>
        <w:r w:rsidR="00E450E2">
          <w:rPr>
            <w:noProof/>
            <w:webHidden/>
          </w:rPr>
          <w:tab/>
        </w:r>
        <w:r w:rsidR="00E450E2">
          <w:rPr>
            <w:noProof/>
            <w:webHidden/>
          </w:rPr>
          <w:fldChar w:fldCharType="begin"/>
        </w:r>
        <w:r w:rsidR="00E450E2">
          <w:rPr>
            <w:noProof/>
            <w:webHidden/>
          </w:rPr>
          <w:instrText xml:space="preserve"> PAGEREF _Toc450480714 \h </w:instrText>
        </w:r>
        <w:r w:rsidR="00E450E2">
          <w:rPr>
            <w:noProof/>
            <w:webHidden/>
          </w:rPr>
        </w:r>
        <w:r w:rsidR="00E450E2">
          <w:rPr>
            <w:noProof/>
            <w:webHidden/>
          </w:rPr>
          <w:fldChar w:fldCharType="separate"/>
        </w:r>
        <w:r w:rsidR="00E450E2">
          <w:rPr>
            <w:noProof/>
            <w:webHidden/>
          </w:rPr>
          <w:t>8</w:t>
        </w:r>
        <w:r w:rsidR="00E450E2">
          <w:rPr>
            <w:noProof/>
            <w:webHidden/>
          </w:rPr>
          <w:fldChar w:fldCharType="end"/>
        </w:r>
      </w:hyperlink>
    </w:p>
    <w:p w:rsidR="00E450E2" w:rsidRDefault="00B64CA3">
      <w:pPr>
        <w:pStyle w:val="Spistreci3"/>
        <w:tabs>
          <w:tab w:val="left" w:pos="1320"/>
          <w:tab w:val="right" w:leader="dot" w:pos="9062"/>
        </w:tabs>
        <w:rPr>
          <w:rFonts w:eastAsiaTheme="minorEastAsia"/>
          <w:i w:val="0"/>
          <w:iCs w:val="0"/>
          <w:noProof/>
          <w:sz w:val="22"/>
          <w:szCs w:val="22"/>
          <w:lang w:eastAsia="pl-PL"/>
        </w:rPr>
      </w:pPr>
      <w:hyperlink w:anchor="_Toc450480715" w:history="1">
        <w:r w:rsidR="00E450E2" w:rsidRPr="005A051C">
          <w:rPr>
            <w:rStyle w:val="Hipercze"/>
            <w:noProof/>
          </w:rPr>
          <w:t>2.3.6.</w:t>
        </w:r>
        <w:r w:rsidR="00E450E2">
          <w:rPr>
            <w:rFonts w:eastAsiaTheme="minorEastAsia"/>
            <w:i w:val="0"/>
            <w:iCs w:val="0"/>
            <w:noProof/>
            <w:sz w:val="22"/>
            <w:szCs w:val="22"/>
            <w:lang w:eastAsia="pl-PL"/>
          </w:rPr>
          <w:tab/>
        </w:r>
        <w:r w:rsidR="00E450E2" w:rsidRPr="005A051C">
          <w:rPr>
            <w:rStyle w:val="Hipercze"/>
            <w:noProof/>
          </w:rPr>
          <w:t>Łączniki.</w:t>
        </w:r>
        <w:r w:rsidR="00E450E2">
          <w:rPr>
            <w:noProof/>
            <w:webHidden/>
          </w:rPr>
          <w:tab/>
        </w:r>
        <w:r w:rsidR="00E450E2">
          <w:rPr>
            <w:noProof/>
            <w:webHidden/>
          </w:rPr>
          <w:fldChar w:fldCharType="begin"/>
        </w:r>
        <w:r w:rsidR="00E450E2">
          <w:rPr>
            <w:noProof/>
            <w:webHidden/>
          </w:rPr>
          <w:instrText xml:space="preserve"> PAGEREF _Toc450480715 \h </w:instrText>
        </w:r>
        <w:r w:rsidR="00E450E2">
          <w:rPr>
            <w:noProof/>
            <w:webHidden/>
          </w:rPr>
        </w:r>
        <w:r w:rsidR="00E450E2">
          <w:rPr>
            <w:noProof/>
            <w:webHidden/>
          </w:rPr>
          <w:fldChar w:fldCharType="separate"/>
        </w:r>
        <w:r w:rsidR="00E450E2">
          <w:rPr>
            <w:noProof/>
            <w:webHidden/>
          </w:rPr>
          <w:t>9</w:t>
        </w:r>
        <w:r w:rsidR="00E450E2">
          <w:rPr>
            <w:noProof/>
            <w:webHidden/>
          </w:rPr>
          <w:fldChar w:fldCharType="end"/>
        </w:r>
      </w:hyperlink>
    </w:p>
    <w:p w:rsidR="00E450E2" w:rsidRDefault="00B64CA3">
      <w:pPr>
        <w:pStyle w:val="Spistreci3"/>
        <w:tabs>
          <w:tab w:val="left" w:pos="1320"/>
          <w:tab w:val="right" w:leader="dot" w:pos="9062"/>
        </w:tabs>
        <w:rPr>
          <w:rFonts w:eastAsiaTheme="minorEastAsia"/>
          <w:i w:val="0"/>
          <w:iCs w:val="0"/>
          <w:noProof/>
          <w:sz w:val="22"/>
          <w:szCs w:val="22"/>
          <w:lang w:eastAsia="pl-PL"/>
        </w:rPr>
      </w:pPr>
      <w:hyperlink w:anchor="_Toc450480716" w:history="1">
        <w:r w:rsidR="00E450E2" w:rsidRPr="005A051C">
          <w:rPr>
            <w:rStyle w:val="Hipercze"/>
            <w:noProof/>
          </w:rPr>
          <w:t>2.3.7.</w:t>
        </w:r>
        <w:r w:rsidR="00E450E2">
          <w:rPr>
            <w:rFonts w:eastAsiaTheme="minorEastAsia"/>
            <w:i w:val="0"/>
            <w:iCs w:val="0"/>
            <w:noProof/>
            <w:sz w:val="22"/>
            <w:szCs w:val="22"/>
            <w:lang w:eastAsia="pl-PL"/>
          </w:rPr>
          <w:tab/>
        </w:r>
        <w:r w:rsidR="00E450E2" w:rsidRPr="005A051C">
          <w:rPr>
            <w:rStyle w:val="Hipercze"/>
            <w:noProof/>
          </w:rPr>
          <w:t>Oprawy oświetleniowe.</w:t>
        </w:r>
        <w:r w:rsidR="00E450E2">
          <w:rPr>
            <w:noProof/>
            <w:webHidden/>
          </w:rPr>
          <w:tab/>
        </w:r>
        <w:r w:rsidR="00E450E2">
          <w:rPr>
            <w:noProof/>
            <w:webHidden/>
          </w:rPr>
          <w:fldChar w:fldCharType="begin"/>
        </w:r>
        <w:r w:rsidR="00E450E2">
          <w:rPr>
            <w:noProof/>
            <w:webHidden/>
          </w:rPr>
          <w:instrText xml:space="preserve"> PAGEREF _Toc450480716 \h </w:instrText>
        </w:r>
        <w:r w:rsidR="00E450E2">
          <w:rPr>
            <w:noProof/>
            <w:webHidden/>
          </w:rPr>
        </w:r>
        <w:r w:rsidR="00E450E2">
          <w:rPr>
            <w:noProof/>
            <w:webHidden/>
          </w:rPr>
          <w:fldChar w:fldCharType="separate"/>
        </w:r>
        <w:r w:rsidR="00E450E2">
          <w:rPr>
            <w:noProof/>
            <w:webHidden/>
          </w:rPr>
          <w:t>9</w:t>
        </w:r>
        <w:r w:rsidR="00E450E2">
          <w:rPr>
            <w:noProof/>
            <w:webHidden/>
          </w:rPr>
          <w:fldChar w:fldCharType="end"/>
        </w:r>
      </w:hyperlink>
    </w:p>
    <w:p w:rsidR="00E450E2" w:rsidRDefault="00B64CA3">
      <w:pPr>
        <w:pStyle w:val="Spistreci3"/>
        <w:tabs>
          <w:tab w:val="left" w:pos="1320"/>
          <w:tab w:val="right" w:leader="dot" w:pos="9062"/>
        </w:tabs>
        <w:rPr>
          <w:rFonts w:eastAsiaTheme="minorEastAsia"/>
          <w:i w:val="0"/>
          <w:iCs w:val="0"/>
          <w:noProof/>
          <w:sz w:val="22"/>
          <w:szCs w:val="22"/>
          <w:lang w:eastAsia="pl-PL"/>
        </w:rPr>
      </w:pPr>
      <w:hyperlink w:anchor="_Toc450480717" w:history="1">
        <w:r w:rsidR="00E450E2" w:rsidRPr="005A051C">
          <w:rPr>
            <w:rStyle w:val="Hipercze"/>
            <w:noProof/>
          </w:rPr>
          <w:t>2.3.8.</w:t>
        </w:r>
        <w:r w:rsidR="00E450E2">
          <w:rPr>
            <w:rFonts w:eastAsiaTheme="minorEastAsia"/>
            <w:i w:val="0"/>
            <w:iCs w:val="0"/>
            <w:noProof/>
            <w:sz w:val="22"/>
            <w:szCs w:val="22"/>
            <w:lang w:eastAsia="pl-PL"/>
          </w:rPr>
          <w:tab/>
        </w:r>
        <w:r w:rsidR="00E450E2" w:rsidRPr="005A051C">
          <w:rPr>
            <w:rStyle w:val="Hipercze"/>
            <w:noProof/>
          </w:rPr>
          <w:t>Przełącznice światłowodowe, skrzynki i stelaże zapasu.</w:t>
        </w:r>
        <w:r w:rsidR="00E450E2">
          <w:rPr>
            <w:noProof/>
            <w:webHidden/>
          </w:rPr>
          <w:tab/>
        </w:r>
        <w:r w:rsidR="00E450E2">
          <w:rPr>
            <w:noProof/>
            <w:webHidden/>
          </w:rPr>
          <w:fldChar w:fldCharType="begin"/>
        </w:r>
        <w:r w:rsidR="00E450E2">
          <w:rPr>
            <w:noProof/>
            <w:webHidden/>
          </w:rPr>
          <w:instrText xml:space="preserve"> PAGEREF _Toc450480717 \h </w:instrText>
        </w:r>
        <w:r w:rsidR="00E450E2">
          <w:rPr>
            <w:noProof/>
            <w:webHidden/>
          </w:rPr>
        </w:r>
        <w:r w:rsidR="00E450E2">
          <w:rPr>
            <w:noProof/>
            <w:webHidden/>
          </w:rPr>
          <w:fldChar w:fldCharType="separate"/>
        </w:r>
        <w:r w:rsidR="00E450E2">
          <w:rPr>
            <w:noProof/>
            <w:webHidden/>
          </w:rPr>
          <w:t>13</w:t>
        </w:r>
        <w:r w:rsidR="00E450E2">
          <w:rPr>
            <w:noProof/>
            <w:webHidden/>
          </w:rPr>
          <w:fldChar w:fldCharType="end"/>
        </w:r>
      </w:hyperlink>
    </w:p>
    <w:p w:rsidR="00E450E2" w:rsidRDefault="00B64CA3">
      <w:pPr>
        <w:pStyle w:val="Spistreci3"/>
        <w:tabs>
          <w:tab w:val="left" w:pos="1320"/>
          <w:tab w:val="right" w:leader="dot" w:pos="9062"/>
        </w:tabs>
        <w:rPr>
          <w:rFonts w:eastAsiaTheme="minorEastAsia"/>
          <w:i w:val="0"/>
          <w:iCs w:val="0"/>
          <w:noProof/>
          <w:sz w:val="22"/>
          <w:szCs w:val="22"/>
          <w:lang w:eastAsia="pl-PL"/>
        </w:rPr>
      </w:pPr>
      <w:hyperlink w:anchor="_Toc450480718" w:history="1">
        <w:r w:rsidR="00E450E2" w:rsidRPr="005A051C">
          <w:rPr>
            <w:rStyle w:val="Hipercze"/>
            <w:noProof/>
          </w:rPr>
          <w:t>2.3.9.</w:t>
        </w:r>
        <w:r w:rsidR="00E450E2">
          <w:rPr>
            <w:rFonts w:eastAsiaTheme="minorEastAsia"/>
            <w:i w:val="0"/>
            <w:iCs w:val="0"/>
            <w:noProof/>
            <w:sz w:val="22"/>
            <w:szCs w:val="22"/>
            <w:lang w:eastAsia="pl-PL"/>
          </w:rPr>
          <w:tab/>
        </w:r>
        <w:r w:rsidR="00E450E2" w:rsidRPr="005A051C">
          <w:rPr>
            <w:rStyle w:val="Hipercze"/>
            <w:noProof/>
          </w:rPr>
          <w:t>Punkty dystrybucyjne.</w:t>
        </w:r>
        <w:r w:rsidR="00E450E2">
          <w:rPr>
            <w:noProof/>
            <w:webHidden/>
          </w:rPr>
          <w:tab/>
        </w:r>
        <w:r w:rsidR="00E450E2">
          <w:rPr>
            <w:noProof/>
            <w:webHidden/>
          </w:rPr>
          <w:fldChar w:fldCharType="begin"/>
        </w:r>
        <w:r w:rsidR="00E450E2">
          <w:rPr>
            <w:noProof/>
            <w:webHidden/>
          </w:rPr>
          <w:instrText xml:space="preserve"> PAGEREF _Toc450480718 \h </w:instrText>
        </w:r>
        <w:r w:rsidR="00E450E2">
          <w:rPr>
            <w:noProof/>
            <w:webHidden/>
          </w:rPr>
        </w:r>
        <w:r w:rsidR="00E450E2">
          <w:rPr>
            <w:noProof/>
            <w:webHidden/>
          </w:rPr>
          <w:fldChar w:fldCharType="separate"/>
        </w:r>
        <w:r w:rsidR="00E450E2">
          <w:rPr>
            <w:noProof/>
            <w:webHidden/>
          </w:rPr>
          <w:t>13</w:t>
        </w:r>
        <w:r w:rsidR="00E450E2">
          <w:rPr>
            <w:noProof/>
            <w:webHidden/>
          </w:rPr>
          <w:fldChar w:fldCharType="end"/>
        </w:r>
      </w:hyperlink>
    </w:p>
    <w:p w:rsidR="00E450E2" w:rsidRDefault="00B64CA3">
      <w:pPr>
        <w:pStyle w:val="Spistreci1"/>
        <w:tabs>
          <w:tab w:val="left" w:pos="440"/>
          <w:tab w:val="right" w:leader="dot" w:pos="9062"/>
        </w:tabs>
        <w:rPr>
          <w:rFonts w:eastAsiaTheme="minorEastAsia"/>
          <w:b w:val="0"/>
          <w:bCs w:val="0"/>
          <w:caps w:val="0"/>
          <w:noProof/>
          <w:sz w:val="22"/>
          <w:szCs w:val="22"/>
          <w:lang w:eastAsia="pl-PL"/>
        </w:rPr>
      </w:pPr>
      <w:hyperlink w:anchor="_Toc450480719" w:history="1">
        <w:r w:rsidR="00E450E2" w:rsidRPr="005A051C">
          <w:rPr>
            <w:rStyle w:val="Hipercze"/>
            <w:noProof/>
          </w:rPr>
          <w:t>3.</w:t>
        </w:r>
        <w:r w:rsidR="00E450E2">
          <w:rPr>
            <w:rFonts w:eastAsiaTheme="minorEastAsia"/>
            <w:b w:val="0"/>
            <w:bCs w:val="0"/>
            <w:caps w:val="0"/>
            <w:noProof/>
            <w:sz w:val="22"/>
            <w:szCs w:val="22"/>
            <w:lang w:eastAsia="pl-PL"/>
          </w:rPr>
          <w:tab/>
        </w:r>
        <w:r w:rsidR="00E450E2" w:rsidRPr="005A051C">
          <w:rPr>
            <w:rStyle w:val="Hipercze"/>
            <w:noProof/>
          </w:rPr>
          <w:t>SPRZĘT</w:t>
        </w:r>
        <w:r w:rsidR="00E450E2">
          <w:rPr>
            <w:noProof/>
            <w:webHidden/>
          </w:rPr>
          <w:tab/>
        </w:r>
        <w:r w:rsidR="00E450E2">
          <w:rPr>
            <w:noProof/>
            <w:webHidden/>
          </w:rPr>
          <w:fldChar w:fldCharType="begin"/>
        </w:r>
        <w:r w:rsidR="00E450E2">
          <w:rPr>
            <w:noProof/>
            <w:webHidden/>
          </w:rPr>
          <w:instrText xml:space="preserve"> PAGEREF _Toc450480719 \h </w:instrText>
        </w:r>
        <w:r w:rsidR="00E450E2">
          <w:rPr>
            <w:noProof/>
            <w:webHidden/>
          </w:rPr>
        </w:r>
        <w:r w:rsidR="00E450E2">
          <w:rPr>
            <w:noProof/>
            <w:webHidden/>
          </w:rPr>
          <w:fldChar w:fldCharType="separate"/>
        </w:r>
        <w:r w:rsidR="00E450E2">
          <w:rPr>
            <w:noProof/>
            <w:webHidden/>
          </w:rPr>
          <w:t>13</w:t>
        </w:r>
        <w:r w:rsidR="00E450E2">
          <w:rPr>
            <w:noProof/>
            <w:webHidden/>
          </w:rPr>
          <w:fldChar w:fldCharType="end"/>
        </w:r>
      </w:hyperlink>
    </w:p>
    <w:p w:rsidR="00E450E2" w:rsidRDefault="00B64CA3">
      <w:pPr>
        <w:pStyle w:val="Spistreci1"/>
        <w:tabs>
          <w:tab w:val="left" w:pos="440"/>
          <w:tab w:val="right" w:leader="dot" w:pos="9062"/>
        </w:tabs>
        <w:rPr>
          <w:rFonts w:eastAsiaTheme="minorEastAsia"/>
          <w:b w:val="0"/>
          <w:bCs w:val="0"/>
          <w:caps w:val="0"/>
          <w:noProof/>
          <w:sz w:val="22"/>
          <w:szCs w:val="22"/>
          <w:lang w:eastAsia="pl-PL"/>
        </w:rPr>
      </w:pPr>
      <w:hyperlink w:anchor="_Toc450480720" w:history="1">
        <w:r w:rsidR="00E450E2" w:rsidRPr="005A051C">
          <w:rPr>
            <w:rStyle w:val="Hipercze"/>
            <w:noProof/>
          </w:rPr>
          <w:t>4.</w:t>
        </w:r>
        <w:r w:rsidR="00E450E2">
          <w:rPr>
            <w:rFonts w:eastAsiaTheme="minorEastAsia"/>
            <w:b w:val="0"/>
            <w:bCs w:val="0"/>
            <w:caps w:val="0"/>
            <w:noProof/>
            <w:sz w:val="22"/>
            <w:szCs w:val="22"/>
            <w:lang w:eastAsia="pl-PL"/>
          </w:rPr>
          <w:tab/>
        </w:r>
        <w:r w:rsidR="00E450E2" w:rsidRPr="005A051C">
          <w:rPr>
            <w:rStyle w:val="Hipercze"/>
            <w:noProof/>
          </w:rPr>
          <w:t>TRANSPORT</w:t>
        </w:r>
        <w:r w:rsidR="00E450E2">
          <w:rPr>
            <w:noProof/>
            <w:webHidden/>
          </w:rPr>
          <w:tab/>
        </w:r>
        <w:r w:rsidR="00E450E2">
          <w:rPr>
            <w:noProof/>
            <w:webHidden/>
          </w:rPr>
          <w:fldChar w:fldCharType="begin"/>
        </w:r>
        <w:r w:rsidR="00E450E2">
          <w:rPr>
            <w:noProof/>
            <w:webHidden/>
          </w:rPr>
          <w:instrText xml:space="preserve"> PAGEREF _Toc450480720 \h </w:instrText>
        </w:r>
        <w:r w:rsidR="00E450E2">
          <w:rPr>
            <w:noProof/>
            <w:webHidden/>
          </w:rPr>
        </w:r>
        <w:r w:rsidR="00E450E2">
          <w:rPr>
            <w:noProof/>
            <w:webHidden/>
          </w:rPr>
          <w:fldChar w:fldCharType="separate"/>
        </w:r>
        <w:r w:rsidR="00E450E2">
          <w:rPr>
            <w:noProof/>
            <w:webHidden/>
          </w:rPr>
          <w:t>14</w:t>
        </w:r>
        <w:r w:rsidR="00E450E2">
          <w:rPr>
            <w:noProof/>
            <w:webHidden/>
          </w:rPr>
          <w:fldChar w:fldCharType="end"/>
        </w:r>
      </w:hyperlink>
    </w:p>
    <w:p w:rsidR="00E450E2" w:rsidRDefault="00B64CA3">
      <w:pPr>
        <w:pStyle w:val="Spistreci1"/>
        <w:tabs>
          <w:tab w:val="left" w:pos="440"/>
          <w:tab w:val="right" w:leader="dot" w:pos="9062"/>
        </w:tabs>
        <w:rPr>
          <w:rFonts w:eastAsiaTheme="minorEastAsia"/>
          <w:b w:val="0"/>
          <w:bCs w:val="0"/>
          <w:caps w:val="0"/>
          <w:noProof/>
          <w:sz w:val="22"/>
          <w:szCs w:val="22"/>
          <w:lang w:eastAsia="pl-PL"/>
        </w:rPr>
      </w:pPr>
      <w:hyperlink w:anchor="_Toc450480721" w:history="1">
        <w:r w:rsidR="00E450E2" w:rsidRPr="005A051C">
          <w:rPr>
            <w:rStyle w:val="Hipercze"/>
            <w:noProof/>
          </w:rPr>
          <w:t>5.</w:t>
        </w:r>
        <w:r w:rsidR="00E450E2">
          <w:rPr>
            <w:rFonts w:eastAsiaTheme="minorEastAsia"/>
            <w:b w:val="0"/>
            <w:bCs w:val="0"/>
            <w:caps w:val="0"/>
            <w:noProof/>
            <w:sz w:val="22"/>
            <w:szCs w:val="22"/>
            <w:lang w:eastAsia="pl-PL"/>
          </w:rPr>
          <w:tab/>
        </w:r>
        <w:r w:rsidR="00E450E2" w:rsidRPr="005A051C">
          <w:rPr>
            <w:rStyle w:val="Hipercze"/>
            <w:noProof/>
          </w:rPr>
          <w:t>WYKONANIE ROBÓT</w:t>
        </w:r>
        <w:r w:rsidR="00E450E2">
          <w:rPr>
            <w:noProof/>
            <w:webHidden/>
          </w:rPr>
          <w:tab/>
        </w:r>
        <w:r w:rsidR="00E450E2">
          <w:rPr>
            <w:noProof/>
            <w:webHidden/>
          </w:rPr>
          <w:fldChar w:fldCharType="begin"/>
        </w:r>
        <w:r w:rsidR="00E450E2">
          <w:rPr>
            <w:noProof/>
            <w:webHidden/>
          </w:rPr>
          <w:instrText xml:space="preserve"> PAGEREF _Toc450480721 \h </w:instrText>
        </w:r>
        <w:r w:rsidR="00E450E2">
          <w:rPr>
            <w:noProof/>
            <w:webHidden/>
          </w:rPr>
        </w:r>
        <w:r w:rsidR="00E450E2">
          <w:rPr>
            <w:noProof/>
            <w:webHidden/>
          </w:rPr>
          <w:fldChar w:fldCharType="separate"/>
        </w:r>
        <w:r w:rsidR="00E450E2">
          <w:rPr>
            <w:noProof/>
            <w:webHidden/>
          </w:rPr>
          <w:t>14</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722" w:history="1">
        <w:r w:rsidR="00E450E2" w:rsidRPr="005A051C">
          <w:rPr>
            <w:rStyle w:val="Hipercze"/>
            <w:noProof/>
          </w:rPr>
          <w:t>5.1.</w:t>
        </w:r>
        <w:r w:rsidR="00E450E2">
          <w:rPr>
            <w:rFonts w:eastAsiaTheme="minorEastAsia"/>
            <w:smallCaps w:val="0"/>
            <w:noProof/>
            <w:sz w:val="22"/>
            <w:szCs w:val="22"/>
            <w:lang w:eastAsia="pl-PL"/>
          </w:rPr>
          <w:tab/>
        </w:r>
        <w:r w:rsidR="00E450E2" w:rsidRPr="005A051C">
          <w:rPr>
            <w:rStyle w:val="Hipercze"/>
            <w:noProof/>
          </w:rPr>
          <w:t>Ogólne zasady wykonywania</w:t>
        </w:r>
        <w:r w:rsidR="00E450E2">
          <w:rPr>
            <w:noProof/>
            <w:webHidden/>
          </w:rPr>
          <w:tab/>
        </w:r>
        <w:r w:rsidR="00E450E2">
          <w:rPr>
            <w:noProof/>
            <w:webHidden/>
          </w:rPr>
          <w:fldChar w:fldCharType="begin"/>
        </w:r>
        <w:r w:rsidR="00E450E2">
          <w:rPr>
            <w:noProof/>
            <w:webHidden/>
          </w:rPr>
          <w:instrText xml:space="preserve"> PAGEREF _Toc450480722 \h </w:instrText>
        </w:r>
        <w:r w:rsidR="00E450E2">
          <w:rPr>
            <w:noProof/>
            <w:webHidden/>
          </w:rPr>
        </w:r>
        <w:r w:rsidR="00E450E2">
          <w:rPr>
            <w:noProof/>
            <w:webHidden/>
          </w:rPr>
          <w:fldChar w:fldCharType="separate"/>
        </w:r>
        <w:r w:rsidR="00E450E2">
          <w:rPr>
            <w:noProof/>
            <w:webHidden/>
          </w:rPr>
          <w:t>14</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723" w:history="1">
        <w:r w:rsidR="00E450E2" w:rsidRPr="005A051C">
          <w:rPr>
            <w:rStyle w:val="Hipercze"/>
            <w:noProof/>
          </w:rPr>
          <w:t>5.2.</w:t>
        </w:r>
        <w:r w:rsidR="00E450E2">
          <w:rPr>
            <w:rFonts w:eastAsiaTheme="minorEastAsia"/>
            <w:smallCaps w:val="0"/>
            <w:noProof/>
            <w:sz w:val="22"/>
            <w:szCs w:val="22"/>
            <w:lang w:eastAsia="pl-PL"/>
          </w:rPr>
          <w:tab/>
        </w:r>
        <w:r w:rsidR="00E450E2" w:rsidRPr="005A051C">
          <w:rPr>
            <w:rStyle w:val="Hipercze"/>
            <w:noProof/>
          </w:rPr>
          <w:t>Trasowanie, roboty przygotowawcze.</w:t>
        </w:r>
        <w:r w:rsidR="00E450E2">
          <w:rPr>
            <w:noProof/>
            <w:webHidden/>
          </w:rPr>
          <w:tab/>
        </w:r>
        <w:r w:rsidR="00E450E2">
          <w:rPr>
            <w:noProof/>
            <w:webHidden/>
          </w:rPr>
          <w:fldChar w:fldCharType="begin"/>
        </w:r>
        <w:r w:rsidR="00E450E2">
          <w:rPr>
            <w:noProof/>
            <w:webHidden/>
          </w:rPr>
          <w:instrText xml:space="preserve"> PAGEREF _Toc450480723 \h </w:instrText>
        </w:r>
        <w:r w:rsidR="00E450E2">
          <w:rPr>
            <w:noProof/>
            <w:webHidden/>
          </w:rPr>
        </w:r>
        <w:r w:rsidR="00E450E2">
          <w:rPr>
            <w:noProof/>
            <w:webHidden/>
          </w:rPr>
          <w:fldChar w:fldCharType="separate"/>
        </w:r>
        <w:r w:rsidR="00E450E2">
          <w:rPr>
            <w:noProof/>
            <w:webHidden/>
          </w:rPr>
          <w:t>14</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724" w:history="1">
        <w:r w:rsidR="00E450E2" w:rsidRPr="005A051C">
          <w:rPr>
            <w:rStyle w:val="Hipercze"/>
            <w:noProof/>
          </w:rPr>
          <w:t>5.3.</w:t>
        </w:r>
        <w:r w:rsidR="00E450E2">
          <w:rPr>
            <w:rFonts w:eastAsiaTheme="minorEastAsia"/>
            <w:smallCaps w:val="0"/>
            <w:noProof/>
            <w:sz w:val="22"/>
            <w:szCs w:val="22"/>
            <w:lang w:eastAsia="pl-PL"/>
          </w:rPr>
          <w:tab/>
        </w:r>
        <w:r w:rsidR="00E450E2" w:rsidRPr="005A051C">
          <w:rPr>
            <w:rStyle w:val="Hipercze"/>
            <w:noProof/>
          </w:rPr>
          <w:t>Przejścia przez ściany i stropy</w:t>
        </w:r>
        <w:r w:rsidR="00E450E2">
          <w:rPr>
            <w:noProof/>
            <w:webHidden/>
          </w:rPr>
          <w:tab/>
        </w:r>
        <w:r w:rsidR="00E450E2">
          <w:rPr>
            <w:noProof/>
            <w:webHidden/>
          </w:rPr>
          <w:fldChar w:fldCharType="begin"/>
        </w:r>
        <w:r w:rsidR="00E450E2">
          <w:rPr>
            <w:noProof/>
            <w:webHidden/>
          </w:rPr>
          <w:instrText xml:space="preserve"> PAGEREF _Toc450480724 \h </w:instrText>
        </w:r>
        <w:r w:rsidR="00E450E2">
          <w:rPr>
            <w:noProof/>
            <w:webHidden/>
          </w:rPr>
        </w:r>
        <w:r w:rsidR="00E450E2">
          <w:rPr>
            <w:noProof/>
            <w:webHidden/>
          </w:rPr>
          <w:fldChar w:fldCharType="separate"/>
        </w:r>
        <w:r w:rsidR="00E450E2">
          <w:rPr>
            <w:noProof/>
            <w:webHidden/>
          </w:rPr>
          <w:t>15</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725" w:history="1">
        <w:r w:rsidR="00E450E2" w:rsidRPr="005A051C">
          <w:rPr>
            <w:rStyle w:val="Hipercze"/>
            <w:noProof/>
          </w:rPr>
          <w:t>5.4.</w:t>
        </w:r>
        <w:r w:rsidR="00E450E2">
          <w:rPr>
            <w:rFonts w:eastAsiaTheme="minorEastAsia"/>
            <w:smallCaps w:val="0"/>
            <w:noProof/>
            <w:sz w:val="22"/>
            <w:szCs w:val="22"/>
            <w:lang w:eastAsia="pl-PL"/>
          </w:rPr>
          <w:tab/>
        </w:r>
        <w:r w:rsidR="00E450E2" w:rsidRPr="005A051C">
          <w:rPr>
            <w:rStyle w:val="Hipercze"/>
            <w:noProof/>
          </w:rPr>
          <w:t>Trasy kablowe</w:t>
        </w:r>
        <w:r w:rsidR="00E450E2">
          <w:rPr>
            <w:noProof/>
            <w:webHidden/>
          </w:rPr>
          <w:tab/>
        </w:r>
        <w:r w:rsidR="00E450E2">
          <w:rPr>
            <w:noProof/>
            <w:webHidden/>
          </w:rPr>
          <w:fldChar w:fldCharType="begin"/>
        </w:r>
        <w:r w:rsidR="00E450E2">
          <w:rPr>
            <w:noProof/>
            <w:webHidden/>
          </w:rPr>
          <w:instrText xml:space="preserve"> PAGEREF _Toc450480725 \h </w:instrText>
        </w:r>
        <w:r w:rsidR="00E450E2">
          <w:rPr>
            <w:noProof/>
            <w:webHidden/>
          </w:rPr>
        </w:r>
        <w:r w:rsidR="00E450E2">
          <w:rPr>
            <w:noProof/>
            <w:webHidden/>
          </w:rPr>
          <w:fldChar w:fldCharType="separate"/>
        </w:r>
        <w:r w:rsidR="00E450E2">
          <w:rPr>
            <w:noProof/>
            <w:webHidden/>
          </w:rPr>
          <w:t>15</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726" w:history="1">
        <w:r w:rsidR="00E450E2" w:rsidRPr="005A051C">
          <w:rPr>
            <w:rStyle w:val="Hipercze"/>
            <w:noProof/>
          </w:rPr>
          <w:t>5.5.</w:t>
        </w:r>
        <w:r w:rsidR="00E450E2">
          <w:rPr>
            <w:rFonts w:eastAsiaTheme="minorEastAsia"/>
            <w:smallCaps w:val="0"/>
            <w:noProof/>
            <w:sz w:val="22"/>
            <w:szCs w:val="22"/>
            <w:lang w:eastAsia="pl-PL"/>
          </w:rPr>
          <w:tab/>
        </w:r>
        <w:r w:rsidR="00E450E2" w:rsidRPr="005A051C">
          <w:rPr>
            <w:rStyle w:val="Hipercze"/>
            <w:noProof/>
          </w:rPr>
          <w:t>Rury instalacyjne</w:t>
        </w:r>
        <w:r w:rsidR="00E450E2">
          <w:rPr>
            <w:noProof/>
            <w:webHidden/>
          </w:rPr>
          <w:tab/>
        </w:r>
        <w:r w:rsidR="00E450E2">
          <w:rPr>
            <w:noProof/>
            <w:webHidden/>
          </w:rPr>
          <w:fldChar w:fldCharType="begin"/>
        </w:r>
        <w:r w:rsidR="00E450E2">
          <w:rPr>
            <w:noProof/>
            <w:webHidden/>
          </w:rPr>
          <w:instrText xml:space="preserve"> PAGEREF _Toc450480726 \h </w:instrText>
        </w:r>
        <w:r w:rsidR="00E450E2">
          <w:rPr>
            <w:noProof/>
            <w:webHidden/>
          </w:rPr>
        </w:r>
        <w:r w:rsidR="00E450E2">
          <w:rPr>
            <w:noProof/>
            <w:webHidden/>
          </w:rPr>
          <w:fldChar w:fldCharType="separate"/>
        </w:r>
        <w:r w:rsidR="00E450E2">
          <w:rPr>
            <w:noProof/>
            <w:webHidden/>
          </w:rPr>
          <w:t>15</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727" w:history="1">
        <w:r w:rsidR="00E450E2" w:rsidRPr="005A051C">
          <w:rPr>
            <w:rStyle w:val="Hipercze"/>
            <w:noProof/>
          </w:rPr>
          <w:t>5.6.</w:t>
        </w:r>
        <w:r w:rsidR="00E450E2">
          <w:rPr>
            <w:rFonts w:eastAsiaTheme="minorEastAsia"/>
            <w:smallCaps w:val="0"/>
            <w:noProof/>
            <w:sz w:val="22"/>
            <w:szCs w:val="22"/>
            <w:lang w:eastAsia="pl-PL"/>
          </w:rPr>
          <w:tab/>
        </w:r>
        <w:r w:rsidR="00E450E2" w:rsidRPr="005A051C">
          <w:rPr>
            <w:rStyle w:val="Hipercze"/>
            <w:noProof/>
          </w:rPr>
          <w:t>Instalacja podtynkowa</w:t>
        </w:r>
        <w:r w:rsidR="00E450E2">
          <w:rPr>
            <w:noProof/>
            <w:webHidden/>
          </w:rPr>
          <w:tab/>
        </w:r>
        <w:r w:rsidR="00E450E2">
          <w:rPr>
            <w:noProof/>
            <w:webHidden/>
          </w:rPr>
          <w:fldChar w:fldCharType="begin"/>
        </w:r>
        <w:r w:rsidR="00E450E2">
          <w:rPr>
            <w:noProof/>
            <w:webHidden/>
          </w:rPr>
          <w:instrText xml:space="preserve"> PAGEREF _Toc450480727 \h </w:instrText>
        </w:r>
        <w:r w:rsidR="00E450E2">
          <w:rPr>
            <w:noProof/>
            <w:webHidden/>
          </w:rPr>
        </w:r>
        <w:r w:rsidR="00E450E2">
          <w:rPr>
            <w:noProof/>
            <w:webHidden/>
          </w:rPr>
          <w:fldChar w:fldCharType="separate"/>
        </w:r>
        <w:r w:rsidR="00E450E2">
          <w:rPr>
            <w:noProof/>
            <w:webHidden/>
          </w:rPr>
          <w:t>15</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728" w:history="1">
        <w:r w:rsidR="00E450E2" w:rsidRPr="005A051C">
          <w:rPr>
            <w:rStyle w:val="Hipercze"/>
            <w:noProof/>
          </w:rPr>
          <w:t>5.7.</w:t>
        </w:r>
        <w:r w:rsidR="00E450E2">
          <w:rPr>
            <w:rFonts w:eastAsiaTheme="minorEastAsia"/>
            <w:smallCaps w:val="0"/>
            <w:noProof/>
            <w:sz w:val="22"/>
            <w:szCs w:val="22"/>
            <w:lang w:eastAsia="pl-PL"/>
          </w:rPr>
          <w:tab/>
        </w:r>
        <w:r w:rsidR="00E450E2" w:rsidRPr="005A051C">
          <w:rPr>
            <w:rStyle w:val="Hipercze"/>
            <w:noProof/>
          </w:rPr>
          <w:t>Prowadzenie instalacji</w:t>
        </w:r>
        <w:r w:rsidR="00E450E2">
          <w:rPr>
            <w:noProof/>
            <w:webHidden/>
          </w:rPr>
          <w:tab/>
        </w:r>
        <w:r w:rsidR="00E450E2">
          <w:rPr>
            <w:noProof/>
            <w:webHidden/>
          </w:rPr>
          <w:fldChar w:fldCharType="begin"/>
        </w:r>
        <w:r w:rsidR="00E450E2">
          <w:rPr>
            <w:noProof/>
            <w:webHidden/>
          </w:rPr>
          <w:instrText xml:space="preserve"> PAGEREF _Toc450480728 \h </w:instrText>
        </w:r>
        <w:r w:rsidR="00E450E2">
          <w:rPr>
            <w:noProof/>
            <w:webHidden/>
          </w:rPr>
        </w:r>
        <w:r w:rsidR="00E450E2">
          <w:rPr>
            <w:noProof/>
            <w:webHidden/>
          </w:rPr>
          <w:fldChar w:fldCharType="separate"/>
        </w:r>
        <w:r w:rsidR="00E450E2">
          <w:rPr>
            <w:noProof/>
            <w:webHidden/>
          </w:rPr>
          <w:t>16</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729" w:history="1">
        <w:r w:rsidR="00E450E2" w:rsidRPr="005A051C">
          <w:rPr>
            <w:rStyle w:val="Hipercze"/>
            <w:noProof/>
          </w:rPr>
          <w:t>5.8.</w:t>
        </w:r>
        <w:r w:rsidR="00E450E2">
          <w:rPr>
            <w:rFonts w:eastAsiaTheme="minorEastAsia"/>
            <w:smallCaps w:val="0"/>
            <w:noProof/>
            <w:sz w:val="22"/>
            <w:szCs w:val="22"/>
            <w:lang w:eastAsia="pl-PL"/>
          </w:rPr>
          <w:tab/>
        </w:r>
        <w:r w:rsidR="00E450E2" w:rsidRPr="005A051C">
          <w:rPr>
            <w:rStyle w:val="Hipercze"/>
            <w:noProof/>
          </w:rPr>
          <w:t>Montaż osprzętu</w:t>
        </w:r>
        <w:r w:rsidR="00E450E2">
          <w:rPr>
            <w:noProof/>
            <w:webHidden/>
          </w:rPr>
          <w:tab/>
        </w:r>
        <w:r w:rsidR="00E450E2">
          <w:rPr>
            <w:noProof/>
            <w:webHidden/>
          </w:rPr>
          <w:fldChar w:fldCharType="begin"/>
        </w:r>
        <w:r w:rsidR="00E450E2">
          <w:rPr>
            <w:noProof/>
            <w:webHidden/>
          </w:rPr>
          <w:instrText xml:space="preserve"> PAGEREF _Toc450480729 \h </w:instrText>
        </w:r>
        <w:r w:rsidR="00E450E2">
          <w:rPr>
            <w:noProof/>
            <w:webHidden/>
          </w:rPr>
        </w:r>
        <w:r w:rsidR="00E450E2">
          <w:rPr>
            <w:noProof/>
            <w:webHidden/>
          </w:rPr>
          <w:fldChar w:fldCharType="separate"/>
        </w:r>
        <w:r w:rsidR="00E450E2">
          <w:rPr>
            <w:noProof/>
            <w:webHidden/>
          </w:rPr>
          <w:t>16</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730" w:history="1">
        <w:r w:rsidR="00E450E2" w:rsidRPr="005A051C">
          <w:rPr>
            <w:rStyle w:val="Hipercze"/>
            <w:noProof/>
          </w:rPr>
          <w:t>5.9.</w:t>
        </w:r>
        <w:r w:rsidR="00E450E2">
          <w:rPr>
            <w:rFonts w:eastAsiaTheme="minorEastAsia"/>
            <w:smallCaps w:val="0"/>
            <w:noProof/>
            <w:sz w:val="22"/>
            <w:szCs w:val="22"/>
            <w:lang w:eastAsia="pl-PL"/>
          </w:rPr>
          <w:tab/>
        </w:r>
        <w:r w:rsidR="00E450E2" w:rsidRPr="005A051C">
          <w:rPr>
            <w:rStyle w:val="Hipercze"/>
            <w:noProof/>
          </w:rPr>
          <w:t>Prowadzenie instalacji w ziemi</w:t>
        </w:r>
        <w:r w:rsidR="00E450E2">
          <w:rPr>
            <w:noProof/>
            <w:webHidden/>
          </w:rPr>
          <w:tab/>
        </w:r>
        <w:r w:rsidR="00E450E2">
          <w:rPr>
            <w:noProof/>
            <w:webHidden/>
          </w:rPr>
          <w:fldChar w:fldCharType="begin"/>
        </w:r>
        <w:r w:rsidR="00E450E2">
          <w:rPr>
            <w:noProof/>
            <w:webHidden/>
          </w:rPr>
          <w:instrText xml:space="preserve"> PAGEREF _Toc450480730 \h </w:instrText>
        </w:r>
        <w:r w:rsidR="00E450E2">
          <w:rPr>
            <w:noProof/>
            <w:webHidden/>
          </w:rPr>
        </w:r>
        <w:r w:rsidR="00E450E2">
          <w:rPr>
            <w:noProof/>
            <w:webHidden/>
          </w:rPr>
          <w:fldChar w:fldCharType="separate"/>
        </w:r>
        <w:r w:rsidR="00E450E2">
          <w:rPr>
            <w:noProof/>
            <w:webHidden/>
          </w:rPr>
          <w:t>16</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731" w:history="1">
        <w:r w:rsidR="00E450E2" w:rsidRPr="005A051C">
          <w:rPr>
            <w:rStyle w:val="Hipercze"/>
            <w:noProof/>
          </w:rPr>
          <w:t>5.10.</w:t>
        </w:r>
        <w:r w:rsidR="00E450E2">
          <w:rPr>
            <w:rFonts w:eastAsiaTheme="minorEastAsia"/>
            <w:smallCaps w:val="0"/>
            <w:noProof/>
            <w:sz w:val="22"/>
            <w:szCs w:val="22"/>
            <w:lang w:eastAsia="pl-PL"/>
          </w:rPr>
          <w:tab/>
        </w:r>
        <w:r w:rsidR="00E450E2" w:rsidRPr="005A051C">
          <w:rPr>
            <w:rStyle w:val="Hipercze"/>
            <w:noProof/>
          </w:rPr>
          <w:t>Montaż rozdzielnic</w:t>
        </w:r>
        <w:r w:rsidR="00E450E2">
          <w:rPr>
            <w:noProof/>
            <w:webHidden/>
          </w:rPr>
          <w:tab/>
        </w:r>
        <w:r w:rsidR="00E450E2">
          <w:rPr>
            <w:noProof/>
            <w:webHidden/>
          </w:rPr>
          <w:fldChar w:fldCharType="begin"/>
        </w:r>
        <w:r w:rsidR="00E450E2">
          <w:rPr>
            <w:noProof/>
            <w:webHidden/>
          </w:rPr>
          <w:instrText xml:space="preserve"> PAGEREF _Toc450480731 \h </w:instrText>
        </w:r>
        <w:r w:rsidR="00E450E2">
          <w:rPr>
            <w:noProof/>
            <w:webHidden/>
          </w:rPr>
        </w:r>
        <w:r w:rsidR="00E450E2">
          <w:rPr>
            <w:noProof/>
            <w:webHidden/>
          </w:rPr>
          <w:fldChar w:fldCharType="separate"/>
        </w:r>
        <w:r w:rsidR="00E450E2">
          <w:rPr>
            <w:noProof/>
            <w:webHidden/>
          </w:rPr>
          <w:t>17</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732" w:history="1">
        <w:r w:rsidR="00E450E2" w:rsidRPr="005A051C">
          <w:rPr>
            <w:rStyle w:val="Hipercze"/>
            <w:noProof/>
          </w:rPr>
          <w:t>5.11.</w:t>
        </w:r>
        <w:r w:rsidR="00E450E2">
          <w:rPr>
            <w:rFonts w:eastAsiaTheme="minorEastAsia"/>
            <w:smallCaps w:val="0"/>
            <w:noProof/>
            <w:sz w:val="22"/>
            <w:szCs w:val="22"/>
            <w:lang w:eastAsia="pl-PL"/>
          </w:rPr>
          <w:tab/>
        </w:r>
        <w:r w:rsidR="00E450E2" w:rsidRPr="005A051C">
          <w:rPr>
            <w:rStyle w:val="Hipercze"/>
            <w:noProof/>
          </w:rPr>
          <w:t>Budowa kanalizacji teletechnicznej.</w:t>
        </w:r>
        <w:r w:rsidR="00E450E2">
          <w:rPr>
            <w:noProof/>
            <w:webHidden/>
          </w:rPr>
          <w:tab/>
        </w:r>
        <w:r w:rsidR="00E450E2">
          <w:rPr>
            <w:noProof/>
            <w:webHidden/>
          </w:rPr>
          <w:fldChar w:fldCharType="begin"/>
        </w:r>
        <w:r w:rsidR="00E450E2">
          <w:rPr>
            <w:noProof/>
            <w:webHidden/>
          </w:rPr>
          <w:instrText xml:space="preserve"> PAGEREF _Toc450480732 \h </w:instrText>
        </w:r>
        <w:r w:rsidR="00E450E2">
          <w:rPr>
            <w:noProof/>
            <w:webHidden/>
          </w:rPr>
        </w:r>
        <w:r w:rsidR="00E450E2">
          <w:rPr>
            <w:noProof/>
            <w:webHidden/>
          </w:rPr>
          <w:fldChar w:fldCharType="separate"/>
        </w:r>
        <w:r w:rsidR="00E450E2">
          <w:rPr>
            <w:noProof/>
            <w:webHidden/>
          </w:rPr>
          <w:t>18</w:t>
        </w:r>
        <w:r w:rsidR="00E450E2">
          <w:rPr>
            <w:noProof/>
            <w:webHidden/>
          </w:rPr>
          <w:fldChar w:fldCharType="end"/>
        </w:r>
      </w:hyperlink>
    </w:p>
    <w:p w:rsidR="00E450E2" w:rsidRDefault="00B64CA3">
      <w:pPr>
        <w:pStyle w:val="Spistreci3"/>
        <w:tabs>
          <w:tab w:val="left" w:pos="1320"/>
          <w:tab w:val="right" w:leader="dot" w:pos="9062"/>
        </w:tabs>
        <w:rPr>
          <w:rFonts w:eastAsiaTheme="minorEastAsia"/>
          <w:i w:val="0"/>
          <w:iCs w:val="0"/>
          <w:noProof/>
          <w:sz w:val="22"/>
          <w:szCs w:val="22"/>
          <w:lang w:eastAsia="pl-PL"/>
        </w:rPr>
      </w:pPr>
      <w:hyperlink w:anchor="_Toc450480733" w:history="1">
        <w:r w:rsidR="00E450E2" w:rsidRPr="005A051C">
          <w:rPr>
            <w:rStyle w:val="Hipercze"/>
            <w:noProof/>
          </w:rPr>
          <w:t>5.11.1.</w:t>
        </w:r>
        <w:r w:rsidR="00E450E2">
          <w:rPr>
            <w:rFonts w:eastAsiaTheme="minorEastAsia"/>
            <w:i w:val="0"/>
            <w:iCs w:val="0"/>
            <w:noProof/>
            <w:sz w:val="22"/>
            <w:szCs w:val="22"/>
            <w:lang w:eastAsia="pl-PL"/>
          </w:rPr>
          <w:tab/>
        </w:r>
        <w:r w:rsidR="00E450E2" w:rsidRPr="005A051C">
          <w:rPr>
            <w:rStyle w:val="Hipercze"/>
            <w:noProof/>
          </w:rPr>
          <w:t>Wymagania ogólne.</w:t>
        </w:r>
        <w:r w:rsidR="00E450E2">
          <w:rPr>
            <w:noProof/>
            <w:webHidden/>
          </w:rPr>
          <w:tab/>
        </w:r>
        <w:r w:rsidR="00E450E2">
          <w:rPr>
            <w:noProof/>
            <w:webHidden/>
          </w:rPr>
          <w:fldChar w:fldCharType="begin"/>
        </w:r>
        <w:r w:rsidR="00E450E2">
          <w:rPr>
            <w:noProof/>
            <w:webHidden/>
          </w:rPr>
          <w:instrText xml:space="preserve"> PAGEREF _Toc450480733 \h </w:instrText>
        </w:r>
        <w:r w:rsidR="00E450E2">
          <w:rPr>
            <w:noProof/>
            <w:webHidden/>
          </w:rPr>
        </w:r>
        <w:r w:rsidR="00E450E2">
          <w:rPr>
            <w:noProof/>
            <w:webHidden/>
          </w:rPr>
          <w:fldChar w:fldCharType="separate"/>
        </w:r>
        <w:r w:rsidR="00E450E2">
          <w:rPr>
            <w:noProof/>
            <w:webHidden/>
          </w:rPr>
          <w:t>18</w:t>
        </w:r>
        <w:r w:rsidR="00E450E2">
          <w:rPr>
            <w:noProof/>
            <w:webHidden/>
          </w:rPr>
          <w:fldChar w:fldCharType="end"/>
        </w:r>
      </w:hyperlink>
    </w:p>
    <w:p w:rsidR="00E450E2" w:rsidRDefault="00B64CA3">
      <w:pPr>
        <w:pStyle w:val="Spistreci3"/>
        <w:tabs>
          <w:tab w:val="left" w:pos="1320"/>
          <w:tab w:val="right" w:leader="dot" w:pos="9062"/>
        </w:tabs>
        <w:rPr>
          <w:rFonts w:eastAsiaTheme="minorEastAsia"/>
          <w:i w:val="0"/>
          <w:iCs w:val="0"/>
          <w:noProof/>
          <w:sz w:val="22"/>
          <w:szCs w:val="22"/>
          <w:lang w:eastAsia="pl-PL"/>
        </w:rPr>
      </w:pPr>
      <w:hyperlink w:anchor="_Toc450480734" w:history="1">
        <w:r w:rsidR="00E450E2" w:rsidRPr="005A051C">
          <w:rPr>
            <w:rStyle w:val="Hipercze"/>
            <w:noProof/>
          </w:rPr>
          <w:t>5.11.2.</w:t>
        </w:r>
        <w:r w:rsidR="00E450E2">
          <w:rPr>
            <w:rFonts w:eastAsiaTheme="minorEastAsia"/>
            <w:i w:val="0"/>
            <w:iCs w:val="0"/>
            <w:noProof/>
            <w:sz w:val="22"/>
            <w:szCs w:val="22"/>
            <w:lang w:eastAsia="pl-PL"/>
          </w:rPr>
          <w:tab/>
        </w:r>
        <w:r w:rsidR="00E450E2" w:rsidRPr="005A051C">
          <w:rPr>
            <w:rStyle w:val="Hipercze"/>
            <w:noProof/>
          </w:rPr>
          <w:t>Studnie kablowe.</w:t>
        </w:r>
        <w:r w:rsidR="00E450E2">
          <w:rPr>
            <w:noProof/>
            <w:webHidden/>
          </w:rPr>
          <w:tab/>
        </w:r>
        <w:r w:rsidR="00E450E2">
          <w:rPr>
            <w:noProof/>
            <w:webHidden/>
          </w:rPr>
          <w:fldChar w:fldCharType="begin"/>
        </w:r>
        <w:r w:rsidR="00E450E2">
          <w:rPr>
            <w:noProof/>
            <w:webHidden/>
          </w:rPr>
          <w:instrText xml:space="preserve"> PAGEREF _Toc450480734 \h </w:instrText>
        </w:r>
        <w:r w:rsidR="00E450E2">
          <w:rPr>
            <w:noProof/>
            <w:webHidden/>
          </w:rPr>
        </w:r>
        <w:r w:rsidR="00E450E2">
          <w:rPr>
            <w:noProof/>
            <w:webHidden/>
          </w:rPr>
          <w:fldChar w:fldCharType="separate"/>
        </w:r>
        <w:r w:rsidR="00E450E2">
          <w:rPr>
            <w:noProof/>
            <w:webHidden/>
          </w:rPr>
          <w:t>18</w:t>
        </w:r>
        <w:r w:rsidR="00E450E2">
          <w:rPr>
            <w:noProof/>
            <w:webHidden/>
          </w:rPr>
          <w:fldChar w:fldCharType="end"/>
        </w:r>
      </w:hyperlink>
    </w:p>
    <w:p w:rsidR="00E450E2" w:rsidRDefault="00B64CA3">
      <w:pPr>
        <w:pStyle w:val="Spistreci3"/>
        <w:tabs>
          <w:tab w:val="left" w:pos="1320"/>
          <w:tab w:val="right" w:leader="dot" w:pos="9062"/>
        </w:tabs>
        <w:rPr>
          <w:rFonts w:eastAsiaTheme="minorEastAsia"/>
          <w:i w:val="0"/>
          <w:iCs w:val="0"/>
          <w:noProof/>
          <w:sz w:val="22"/>
          <w:szCs w:val="22"/>
          <w:lang w:eastAsia="pl-PL"/>
        </w:rPr>
      </w:pPr>
      <w:hyperlink w:anchor="_Toc450480735" w:history="1">
        <w:r w:rsidR="00E450E2" w:rsidRPr="005A051C">
          <w:rPr>
            <w:rStyle w:val="Hipercze"/>
            <w:noProof/>
          </w:rPr>
          <w:t>5.11.3.</w:t>
        </w:r>
        <w:r w:rsidR="00E450E2">
          <w:rPr>
            <w:rFonts w:eastAsiaTheme="minorEastAsia"/>
            <w:i w:val="0"/>
            <w:iCs w:val="0"/>
            <w:noProof/>
            <w:sz w:val="22"/>
            <w:szCs w:val="22"/>
            <w:lang w:eastAsia="pl-PL"/>
          </w:rPr>
          <w:tab/>
        </w:r>
        <w:r w:rsidR="00E450E2" w:rsidRPr="005A051C">
          <w:rPr>
            <w:rStyle w:val="Hipercze"/>
            <w:noProof/>
          </w:rPr>
          <w:t>Rury teletechniczne.</w:t>
        </w:r>
        <w:r w:rsidR="00E450E2">
          <w:rPr>
            <w:noProof/>
            <w:webHidden/>
          </w:rPr>
          <w:tab/>
        </w:r>
        <w:r w:rsidR="00E450E2">
          <w:rPr>
            <w:noProof/>
            <w:webHidden/>
          </w:rPr>
          <w:fldChar w:fldCharType="begin"/>
        </w:r>
        <w:r w:rsidR="00E450E2">
          <w:rPr>
            <w:noProof/>
            <w:webHidden/>
          </w:rPr>
          <w:instrText xml:space="preserve"> PAGEREF _Toc450480735 \h </w:instrText>
        </w:r>
        <w:r w:rsidR="00E450E2">
          <w:rPr>
            <w:noProof/>
            <w:webHidden/>
          </w:rPr>
        </w:r>
        <w:r w:rsidR="00E450E2">
          <w:rPr>
            <w:noProof/>
            <w:webHidden/>
          </w:rPr>
          <w:fldChar w:fldCharType="separate"/>
        </w:r>
        <w:r w:rsidR="00E450E2">
          <w:rPr>
            <w:noProof/>
            <w:webHidden/>
          </w:rPr>
          <w:t>18</w:t>
        </w:r>
        <w:r w:rsidR="00E450E2">
          <w:rPr>
            <w:noProof/>
            <w:webHidden/>
          </w:rPr>
          <w:fldChar w:fldCharType="end"/>
        </w:r>
      </w:hyperlink>
    </w:p>
    <w:p w:rsidR="00E450E2" w:rsidRDefault="00B64CA3">
      <w:pPr>
        <w:pStyle w:val="Spistreci3"/>
        <w:tabs>
          <w:tab w:val="left" w:pos="1320"/>
          <w:tab w:val="right" w:leader="dot" w:pos="9062"/>
        </w:tabs>
        <w:rPr>
          <w:rFonts w:eastAsiaTheme="minorEastAsia"/>
          <w:i w:val="0"/>
          <w:iCs w:val="0"/>
          <w:noProof/>
          <w:sz w:val="22"/>
          <w:szCs w:val="22"/>
          <w:lang w:eastAsia="pl-PL"/>
        </w:rPr>
      </w:pPr>
      <w:hyperlink w:anchor="_Toc450480736" w:history="1">
        <w:r w:rsidR="00E450E2" w:rsidRPr="005A051C">
          <w:rPr>
            <w:rStyle w:val="Hipercze"/>
            <w:noProof/>
          </w:rPr>
          <w:t>5.11.4.</w:t>
        </w:r>
        <w:r w:rsidR="00E450E2">
          <w:rPr>
            <w:rFonts w:eastAsiaTheme="minorEastAsia"/>
            <w:i w:val="0"/>
            <w:iCs w:val="0"/>
            <w:noProof/>
            <w:sz w:val="22"/>
            <w:szCs w:val="22"/>
            <w:lang w:eastAsia="pl-PL"/>
          </w:rPr>
          <w:tab/>
        </w:r>
        <w:r w:rsidR="00E450E2" w:rsidRPr="005A051C">
          <w:rPr>
            <w:rStyle w:val="Hipercze"/>
            <w:noProof/>
          </w:rPr>
          <w:t>Roboty ziemne.</w:t>
        </w:r>
        <w:r w:rsidR="00E450E2">
          <w:rPr>
            <w:noProof/>
            <w:webHidden/>
          </w:rPr>
          <w:tab/>
        </w:r>
        <w:r w:rsidR="00E450E2">
          <w:rPr>
            <w:noProof/>
            <w:webHidden/>
          </w:rPr>
          <w:fldChar w:fldCharType="begin"/>
        </w:r>
        <w:r w:rsidR="00E450E2">
          <w:rPr>
            <w:noProof/>
            <w:webHidden/>
          </w:rPr>
          <w:instrText xml:space="preserve"> PAGEREF _Toc450480736 \h </w:instrText>
        </w:r>
        <w:r w:rsidR="00E450E2">
          <w:rPr>
            <w:noProof/>
            <w:webHidden/>
          </w:rPr>
        </w:r>
        <w:r w:rsidR="00E450E2">
          <w:rPr>
            <w:noProof/>
            <w:webHidden/>
          </w:rPr>
          <w:fldChar w:fldCharType="separate"/>
        </w:r>
        <w:r w:rsidR="00E450E2">
          <w:rPr>
            <w:noProof/>
            <w:webHidden/>
          </w:rPr>
          <w:t>18</w:t>
        </w:r>
        <w:r w:rsidR="00E450E2">
          <w:rPr>
            <w:noProof/>
            <w:webHidden/>
          </w:rPr>
          <w:fldChar w:fldCharType="end"/>
        </w:r>
      </w:hyperlink>
    </w:p>
    <w:p w:rsidR="00E450E2" w:rsidRDefault="00B64CA3">
      <w:pPr>
        <w:pStyle w:val="Spistreci3"/>
        <w:tabs>
          <w:tab w:val="left" w:pos="1320"/>
          <w:tab w:val="right" w:leader="dot" w:pos="9062"/>
        </w:tabs>
        <w:rPr>
          <w:rFonts w:eastAsiaTheme="minorEastAsia"/>
          <w:i w:val="0"/>
          <w:iCs w:val="0"/>
          <w:noProof/>
          <w:sz w:val="22"/>
          <w:szCs w:val="22"/>
          <w:lang w:eastAsia="pl-PL"/>
        </w:rPr>
      </w:pPr>
      <w:hyperlink w:anchor="_Toc450480737" w:history="1">
        <w:r w:rsidR="00E450E2" w:rsidRPr="005A051C">
          <w:rPr>
            <w:rStyle w:val="Hipercze"/>
            <w:noProof/>
          </w:rPr>
          <w:t>5.11.5.</w:t>
        </w:r>
        <w:r w:rsidR="00E450E2">
          <w:rPr>
            <w:rFonts w:eastAsiaTheme="minorEastAsia"/>
            <w:i w:val="0"/>
            <w:iCs w:val="0"/>
            <w:noProof/>
            <w:sz w:val="22"/>
            <w:szCs w:val="22"/>
            <w:lang w:eastAsia="pl-PL"/>
          </w:rPr>
          <w:tab/>
        </w:r>
        <w:r w:rsidR="00E450E2" w:rsidRPr="005A051C">
          <w:rPr>
            <w:rStyle w:val="Hipercze"/>
            <w:noProof/>
          </w:rPr>
          <w:t>Układanie rur.</w:t>
        </w:r>
        <w:r w:rsidR="00E450E2">
          <w:rPr>
            <w:noProof/>
            <w:webHidden/>
          </w:rPr>
          <w:tab/>
        </w:r>
        <w:r w:rsidR="00E450E2">
          <w:rPr>
            <w:noProof/>
            <w:webHidden/>
          </w:rPr>
          <w:fldChar w:fldCharType="begin"/>
        </w:r>
        <w:r w:rsidR="00E450E2">
          <w:rPr>
            <w:noProof/>
            <w:webHidden/>
          </w:rPr>
          <w:instrText xml:space="preserve"> PAGEREF _Toc450480737 \h </w:instrText>
        </w:r>
        <w:r w:rsidR="00E450E2">
          <w:rPr>
            <w:noProof/>
            <w:webHidden/>
          </w:rPr>
        </w:r>
        <w:r w:rsidR="00E450E2">
          <w:rPr>
            <w:noProof/>
            <w:webHidden/>
          </w:rPr>
          <w:fldChar w:fldCharType="separate"/>
        </w:r>
        <w:r w:rsidR="00E450E2">
          <w:rPr>
            <w:noProof/>
            <w:webHidden/>
          </w:rPr>
          <w:t>19</w:t>
        </w:r>
        <w:r w:rsidR="00E450E2">
          <w:rPr>
            <w:noProof/>
            <w:webHidden/>
          </w:rPr>
          <w:fldChar w:fldCharType="end"/>
        </w:r>
      </w:hyperlink>
    </w:p>
    <w:p w:rsidR="00E450E2" w:rsidRDefault="00B64CA3">
      <w:pPr>
        <w:pStyle w:val="Spistreci1"/>
        <w:tabs>
          <w:tab w:val="left" w:pos="440"/>
          <w:tab w:val="right" w:leader="dot" w:pos="9062"/>
        </w:tabs>
        <w:rPr>
          <w:rFonts w:eastAsiaTheme="minorEastAsia"/>
          <w:b w:val="0"/>
          <w:bCs w:val="0"/>
          <w:caps w:val="0"/>
          <w:noProof/>
          <w:sz w:val="22"/>
          <w:szCs w:val="22"/>
          <w:lang w:eastAsia="pl-PL"/>
        </w:rPr>
      </w:pPr>
      <w:hyperlink w:anchor="_Toc450480738" w:history="1">
        <w:r w:rsidR="00E450E2" w:rsidRPr="005A051C">
          <w:rPr>
            <w:rStyle w:val="Hipercze"/>
            <w:noProof/>
          </w:rPr>
          <w:t>6.</w:t>
        </w:r>
        <w:r w:rsidR="00E450E2">
          <w:rPr>
            <w:rFonts w:eastAsiaTheme="minorEastAsia"/>
            <w:b w:val="0"/>
            <w:bCs w:val="0"/>
            <w:caps w:val="0"/>
            <w:noProof/>
            <w:sz w:val="22"/>
            <w:szCs w:val="22"/>
            <w:lang w:eastAsia="pl-PL"/>
          </w:rPr>
          <w:tab/>
        </w:r>
        <w:r w:rsidR="00E450E2" w:rsidRPr="005A051C">
          <w:rPr>
            <w:rStyle w:val="Hipercze"/>
            <w:noProof/>
          </w:rPr>
          <w:t>Kontrola jakości robót</w:t>
        </w:r>
        <w:r w:rsidR="00E450E2">
          <w:rPr>
            <w:noProof/>
            <w:webHidden/>
          </w:rPr>
          <w:tab/>
        </w:r>
        <w:r w:rsidR="00E450E2">
          <w:rPr>
            <w:noProof/>
            <w:webHidden/>
          </w:rPr>
          <w:fldChar w:fldCharType="begin"/>
        </w:r>
        <w:r w:rsidR="00E450E2">
          <w:rPr>
            <w:noProof/>
            <w:webHidden/>
          </w:rPr>
          <w:instrText xml:space="preserve"> PAGEREF _Toc450480738 \h </w:instrText>
        </w:r>
        <w:r w:rsidR="00E450E2">
          <w:rPr>
            <w:noProof/>
            <w:webHidden/>
          </w:rPr>
        </w:r>
        <w:r w:rsidR="00E450E2">
          <w:rPr>
            <w:noProof/>
            <w:webHidden/>
          </w:rPr>
          <w:fldChar w:fldCharType="separate"/>
        </w:r>
        <w:r w:rsidR="00E450E2">
          <w:rPr>
            <w:noProof/>
            <w:webHidden/>
          </w:rPr>
          <w:t>19</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739" w:history="1">
        <w:r w:rsidR="00E450E2" w:rsidRPr="005A051C">
          <w:rPr>
            <w:rStyle w:val="Hipercze"/>
            <w:noProof/>
          </w:rPr>
          <w:t>6.1.</w:t>
        </w:r>
        <w:r w:rsidR="00E450E2">
          <w:rPr>
            <w:rFonts w:eastAsiaTheme="minorEastAsia"/>
            <w:smallCaps w:val="0"/>
            <w:noProof/>
            <w:sz w:val="22"/>
            <w:szCs w:val="22"/>
            <w:lang w:eastAsia="pl-PL"/>
          </w:rPr>
          <w:tab/>
        </w:r>
        <w:r w:rsidR="00E450E2" w:rsidRPr="005A051C">
          <w:rPr>
            <w:rStyle w:val="Hipercze"/>
            <w:noProof/>
          </w:rPr>
          <w:t>Kanalizacja teletechniczna</w:t>
        </w:r>
        <w:r w:rsidR="00E450E2">
          <w:rPr>
            <w:noProof/>
            <w:webHidden/>
          </w:rPr>
          <w:tab/>
        </w:r>
        <w:r w:rsidR="00E450E2">
          <w:rPr>
            <w:noProof/>
            <w:webHidden/>
          </w:rPr>
          <w:fldChar w:fldCharType="begin"/>
        </w:r>
        <w:r w:rsidR="00E450E2">
          <w:rPr>
            <w:noProof/>
            <w:webHidden/>
          </w:rPr>
          <w:instrText xml:space="preserve"> PAGEREF _Toc450480739 \h </w:instrText>
        </w:r>
        <w:r w:rsidR="00E450E2">
          <w:rPr>
            <w:noProof/>
            <w:webHidden/>
          </w:rPr>
        </w:r>
        <w:r w:rsidR="00E450E2">
          <w:rPr>
            <w:noProof/>
            <w:webHidden/>
          </w:rPr>
          <w:fldChar w:fldCharType="separate"/>
        </w:r>
        <w:r w:rsidR="00E450E2">
          <w:rPr>
            <w:noProof/>
            <w:webHidden/>
          </w:rPr>
          <w:t>20</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740" w:history="1">
        <w:r w:rsidR="00E450E2" w:rsidRPr="005A051C">
          <w:rPr>
            <w:rStyle w:val="Hipercze"/>
            <w:noProof/>
          </w:rPr>
          <w:t>6.2.</w:t>
        </w:r>
        <w:r w:rsidR="00E450E2">
          <w:rPr>
            <w:rFonts w:eastAsiaTheme="minorEastAsia"/>
            <w:smallCaps w:val="0"/>
            <w:noProof/>
            <w:sz w:val="22"/>
            <w:szCs w:val="22"/>
            <w:lang w:eastAsia="pl-PL"/>
          </w:rPr>
          <w:tab/>
        </w:r>
        <w:r w:rsidR="00E450E2" w:rsidRPr="005A051C">
          <w:rPr>
            <w:rStyle w:val="Hipercze"/>
            <w:noProof/>
          </w:rPr>
          <w:t>Teleinformatyczne kable miejscowe</w:t>
        </w:r>
        <w:r w:rsidR="00E450E2">
          <w:rPr>
            <w:noProof/>
            <w:webHidden/>
          </w:rPr>
          <w:tab/>
        </w:r>
        <w:r w:rsidR="00E450E2">
          <w:rPr>
            <w:noProof/>
            <w:webHidden/>
          </w:rPr>
          <w:fldChar w:fldCharType="begin"/>
        </w:r>
        <w:r w:rsidR="00E450E2">
          <w:rPr>
            <w:noProof/>
            <w:webHidden/>
          </w:rPr>
          <w:instrText xml:space="preserve"> PAGEREF _Toc450480740 \h </w:instrText>
        </w:r>
        <w:r w:rsidR="00E450E2">
          <w:rPr>
            <w:noProof/>
            <w:webHidden/>
          </w:rPr>
        </w:r>
        <w:r w:rsidR="00E450E2">
          <w:rPr>
            <w:noProof/>
            <w:webHidden/>
          </w:rPr>
          <w:fldChar w:fldCharType="separate"/>
        </w:r>
        <w:r w:rsidR="00E450E2">
          <w:rPr>
            <w:noProof/>
            <w:webHidden/>
          </w:rPr>
          <w:t>20</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741" w:history="1">
        <w:r w:rsidR="00E450E2" w:rsidRPr="005A051C">
          <w:rPr>
            <w:rStyle w:val="Hipercze"/>
            <w:noProof/>
          </w:rPr>
          <w:t>6.3.</w:t>
        </w:r>
        <w:r w:rsidR="00E450E2">
          <w:rPr>
            <w:rFonts w:eastAsiaTheme="minorEastAsia"/>
            <w:smallCaps w:val="0"/>
            <w:noProof/>
            <w:sz w:val="22"/>
            <w:szCs w:val="22"/>
            <w:lang w:eastAsia="pl-PL"/>
          </w:rPr>
          <w:tab/>
        </w:r>
        <w:r w:rsidR="00E450E2" w:rsidRPr="005A051C">
          <w:rPr>
            <w:rStyle w:val="Hipercze"/>
            <w:noProof/>
          </w:rPr>
          <w:t>Teleinformatyczne kable miejscowe</w:t>
        </w:r>
        <w:r w:rsidR="00E450E2">
          <w:rPr>
            <w:noProof/>
            <w:webHidden/>
          </w:rPr>
          <w:tab/>
        </w:r>
        <w:r w:rsidR="00E450E2">
          <w:rPr>
            <w:noProof/>
            <w:webHidden/>
          </w:rPr>
          <w:fldChar w:fldCharType="begin"/>
        </w:r>
        <w:r w:rsidR="00E450E2">
          <w:rPr>
            <w:noProof/>
            <w:webHidden/>
          </w:rPr>
          <w:instrText xml:space="preserve"> PAGEREF _Toc450480741 \h </w:instrText>
        </w:r>
        <w:r w:rsidR="00E450E2">
          <w:rPr>
            <w:noProof/>
            <w:webHidden/>
          </w:rPr>
        </w:r>
        <w:r w:rsidR="00E450E2">
          <w:rPr>
            <w:noProof/>
            <w:webHidden/>
          </w:rPr>
          <w:fldChar w:fldCharType="separate"/>
        </w:r>
        <w:r w:rsidR="00E450E2">
          <w:rPr>
            <w:noProof/>
            <w:webHidden/>
          </w:rPr>
          <w:t>20</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742" w:history="1">
        <w:r w:rsidR="00E450E2" w:rsidRPr="005A051C">
          <w:rPr>
            <w:rStyle w:val="Hipercze"/>
            <w:noProof/>
          </w:rPr>
          <w:t>6.4.</w:t>
        </w:r>
        <w:r w:rsidR="00E450E2">
          <w:rPr>
            <w:rFonts w:eastAsiaTheme="minorEastAsia"/>
            <w:smallCaps w:val="0"/>
            <w:noProof/>
            <w:sz w:val="22"/>
            <w:szCs w:val="22"/>
            <w:lang w:eastAsia="pl-PL"/>
          </w:rPr>
          <w:tab/>
        </w:r>
        <w:r w:rsidR="00E450E2" w:rsidRPr="005A051C">
          <w:rPr>
            <w:rStyle w:val="Hipercze"/>
            <w:noProof/>
          </w:rPr>
          <w:t>Ocena wyników badań.</w:t>
        </w:r>
        <w:r w:rsidR="00E450E2">
          <w:rPr>
            <w:noProof/>
            <w:webHidden/>
          </w:rPr>
          <w:tab/>
        </w:r>
        <w:r w:rsidR="00E450E2">
          <w:rPr>
            <w:noProof/>
            <w:webHidden/>
          </w:rPr>
          <w:fldChar w:fldCharType="begin"/>
        </w:r>
        <w:r w:rsidR="00E450E2">
          <w:rPr>
            <w:noProof/>
            <w:webHidden/>
          </w:rPr>
          <w:instrText xml:space="preserve"> PAGEREF _Toc450480742 \h </w:instrText>
        </w:r>
        <w:r w:rsidR="00E450E2">
          <w:rPr>
            <w:noProof/>
            <w:webHidden/>
          </w:rPr>
        </w:r>
        <w:r w:rsidR="00E450E2">
          <w:rPr>
            <w:noProof/>
            <w:webHidden/>
          </w:rPr>
          <w:fldChar w:fldCharType="separate"/>
        </w:r>
        <w:r w:rsidR="00E450E2">
          <w:rPr>
            <w:noProof/>
            <w:webHidden/>
          </w:rPr>
          <w:t>21</w:t>
        </w:r>
        <w:r w:rsidR="00E450E2">
          <w:rPr>
            <w:noProof/>
            <w:webHidden/>
          </w:rPr>
          <w:fldChar w:fldCharType="end"/>
        </w:r>
      </w:hyperlink>
    </w:p>
    <w:p w:rsidR="00E450E2" w:rsidRDefault="00B64CA3">
      <w:pPr>
        <w:pStyle w:val="Spistreci1"/>
        <w:tabs>
          <w:tab w:val="left" w:pos="440"/>
          <w:tab w:val="right" w:leader="dot" w:pos="9062"/>
        </w:tabs>
        <w:rPr>
          <w:rFonts w:eastAsiaTheme="minorEastAsia"/>
          <w:b w:val="0"/>
          <w:bCs w:val="0"/>
          <w:caps w:val="0"/>
          <w:noProof/>
          <w:sz w:val="22"/>
          <w:szCs w:val="22"/>
          <w:lang w:eastAsia="pl-PL"/>
        </w:rPr>
      </w:pPr>
      <w:hyperlink w:anchor="_Toc450480743" w:history="1">
        <w:r w:rsidR="00E450E2" w:rsidRPr="005A051C">
          <w:rPr>
            <w:rStyle w:val="Hipercze"/>
            <w:noProof/>
          </w:rPr>
          <w:t>7.</w:t>
        </w:r>
        <w:r w:rsidR="00E450E2">
          <w:rPr>
            <w:rFonts w:eastAsiaTheme="minorEastAsia"/>
            <w:b w:val="0"/>
            <w:bCs w:val="0"/>
            <w:caps w:val="0"/>
            <w:noProof/>
            <w:sz w:val="22"/>
            <w:szCs w:val="22"/>
            <w:lang w:eastAsia="pl-PL"/>
          </w:rPr>
          <w:tab/>
        </w:r>
        <w:r w:rsidR="00E450E2" w:rsidRPr="005A051C">
          <w:rPr>
            <w:rStyle w:val="Hipercze"/>
            <w:noProof/>
          </w:rPr>
          <w:t>OBMIAR ROBÓT</w:t>
        </w:r>
        <w:r w:rsidR="00E450E2">
          <w:rPr>
            <w:noProof/>
            <w:webHidden/>
          </w:rPr>
          <w:tab/>
        </w:r>
        <w:r w:rsidR="00E450E2">
          <w:rPr>
            <w:noProof/>
            <w:webHidden/>
          </w:rPr>
          <w:fldChar w:fldCharType="begin"/>
        </w:r>
        <w:r w:rsidR="00E450E2">
          <w:rPr>
            <w:noProof/>
            <w:webHidden/>
          </w:rPr>
          <w:instrText xml:space="preserve"> PAGEREF _Toc450480743 \h </w:instrText>
        </w:r>
        <w:r w:rsidR="00E450E2">
          <w:rPr>
            <w:noProof/>
            <w:webHidden/>
          </w:rPr>
        </w:r>
        <w:r w:rsidR="00E450E2">
          <w:rPr>
            <w:noProof/>
            <w:webHidden/>
          </w:rPr>
          <w:fldChar w:fldCharType="separate"/>
        </w:r>
        <w:r w:rsidR="00E450E2">
          <w:rPr>
            <w:noProof/>
            <w:webHidden/>
          </w:rPr>
          <w:t>21</w:t>
        </w:r>
        <w:r w:rsidR="00E450E2">
          <w:rPr>
            <w:noProof/>
            <w:webHidden/>
          </w:rPr>
          <w:fldChar w:fldCharType="end"/>
        </w:r>
      </w:hyperlink>
    </w:p>
    <w:p w:rsidR="00E450E2" w:rsidRDefault="00B64CA3">
      <w:pPr>
        <w:pStyle w:val="Spistreci1"/>
        <w:tabs>
          <w:tab w:val="left" w:pos="440"/>
          <w:tab w:val="right" w:leader="dot" w:pos="9062"/>
        </w:tabs>
        <w:rPr>
          <w:rFonts w:eastAsiaTheme="minorEastAsia"/>
          <w:b w:val="0"/>
          <w:bCs w:val="0"/>
          <w:caps w:val="0"/>
          <w:noProof/>
          <w:sz w:val="22"/>
          <w:szCs w:val="22"/>
          <w:lang w:eastAsia="pl-PL"/>
        </w:rPr>
      </w:pPr>
      <w:hyperlink w:anchor="_Toc450480744" w:history="1">
        <w:r w:rsidR="00E450E2" w:rsidRPr="005A051C">
          <w:rPr>
            <w:rStyle w:val="Hipercze"/>
            <w:noProof/>
          </w:rPr>
          <w:t>8.</w:t>
        </w:r>
        <w:r w:rsidR="00E450E2">
          <w:rPr>
            <w:rFonts w:eastAsiaTheme="minorEastAsia"/>
            <w:b w:val="0"/>
            <w:bCs w:val="0"/>
            <w:caps w:val="0"/>
            <w:noProof/>
            <w:sz w:val="22"/>
            <w:szCs w:val="22"/>
            <w:lang w:eastAsia="pl-PL"/>
          </w:rPr>
          <w:tab/>
        </w:r>
        <w:r w:rsidR="00E450E2" w:rsidRPr="005A051C">
          <w:rPr>
            <w:rStyle w:val="Hipercze"/>
            <w:noProof/>
          </w:rPr>
          <w:t>ODBIORY ROBÓT</w:t>
        </w:r>
        <w:r w:rsidR="00E450E2">
          <w:rPr>
            <w:noProof/>
            <w:webHidden/>
          </w:rPr>
          <w:tab/>
        </w:r>
        <w:r w:rsidR="00E450E2">
          <w:rPr>
            <w:noProof/>
            <w:webHidden/>
          </w:rPr>
          <w:fldChar w:fldCharType="begin"/>
        </w:r>
        <w:r w:rsidR="00E450E2">
          <w:rPr>
            <w:noProof/>
            <w:webHidden/>
          </w:rPr>
          <w:instrText xml:space="preserve"> PAGEREF _Toc450480744 \h </w:instrText>
        </w:r>
        <w:r w:rsidR="00E450E2">
          <w:rPr>
            <w:noProof/>
            <w:webHidden/>
          </w:rPr>
        </w:r>
        <w:r w:rsidR="00E450E2">
          <w:rPr>
            <w:noProof/>
            <w:webHidden/>
          </w:rPr>
          <w:fldChar w:fldCharType="separate"/>
        </w:r>
        <w:r w:rsidR="00E450E2">
          <w:rPr>
            <w:noProof/>
            <w:webHidden/>
          </w:rPr>
          <w:t>21</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745" w:history="1">
        <w:r w:rsidR="00E450E2" w:rsidRPr="005A051C">
          <w:rPr>
            <w:rStyle w:val="Hipercze"/>
            <w:noProof/>
          </w:rPr>
          <w:t>8.1.</w:t>
        </w:r>
        <w:r w:rsidR="00E450E2">
          <w:rPr>
            <w:rFonts w:eastAsiaTheme="minorEastAsia"/>
            <w:smallCaps w:val="0"/>
            <w:noProof/>
            <w:sz w:val="22"/>
            <w:szCs w:val="22"/>
            <w:lang w:eastAsia="pl-PL"/>
          </w:rPr>
          <w:tab/>
        </w:r>
        <w:r w:rsidR="00E450E2" w:rsidRPr="005A051C">
          <w:rPr>
            <w:rStyle w:val="Hipercze"/>
            <w:noProof/>
          </w:rPr>
          <w:t>Odbiór robót</w:t>
        </w:r>
        <w:r w:rsidR="00E450E2">
          <w:rPr>
            <w:noProof/>
            <w:webHidden/>
          </w:rPr>
          <w:tab/>
        </w:r>
        <w:r w:rsidR="00E450E2">
          <w:rPr>
            <w:noProof/>
            <w:webHidden/>
          </w:rPr>
          <w:fldChar w:fldCharType="begin"/>
        </w:r>
        <w:r w:rsidR="00E450E2">
          <w:rPr>
            <w:noProof/>
            <w:webHidden/>
          </w:rPr>
          <w:instrText xml:space="preserve"> PAGEREF _Toc450480745 \h </w:instrText>
        </w:r>
        <w:r w:rsidR="00E450E2">
          <w:rPr>
            <w:noProof/>
            <w:webHidden/>
          </w:rPr>
        </w:r>
        <w:r w:rsidR="00E450E2">
          <w:rPr>
            <w:noProof/>
            <w:webHidden/>
          </w:rPr>
          <w:fldChar w:fldCharType="separate"/>
        </w:r>
        <w:r w:rsidR="00E450E2">
          <w:rPr>
            <w:noProof/>
            <w:webHidden/>
          </w:rPr>
          <w:t>21</w:t>
        </w:r>
        <w:r w:rsidR="00E450E2">
          <w:rPr>
            <w:noProof/>
            <w:webHidden/>
          </w:rPr>
          <w:fldChar w:fldCharType="end"/>
        </w:r>
      </w:hyperlink>
    </w:p>
    <w:p w:rsidR="00E450E2" w:rsidRDefault="00B64CA3">
      <w:pPr>
        <w:pStyle w:val="Spistreci2"/>
        <w:tabs>
          <w:tab w:val="left" w:pos="880"/>
          <w:tab w:val="right" w:leader="dot" w:pos="9062"/>
        </w:tabs>
        <w:rPr>
          <w:rFonts w:eastAsiaTheme="minorEastAsia"/>
          <w:smallCaps w:val="0"/>
          <w:noProof/>
          <w:sz w:val="22"/>
          <w:szCs w:val="22"/>
          <w:lang w:eastAsia="pl-PL"/>
        </w:rPr>
      </w:pPr>
      <w:hyperlink w:anchor="_Toc450480746" w:history="1">
        <w:r w:rsidR="00E450E2" w:rsidRPr="005A051C">
          <w:rPr>
            <w:rStyle w:val="Hipercze"/>
            <w:noProof/>
          </w:rPr>
          <w:t>8.2.</w:t>
        </w:r>
        <w:r w:rsidR="00E450E2">
          <w:rPr>
            <w:rFonts w:eastAsiaTheme="minorEastAsia"/>
            <w:smallCaps w:val="0"/>
            <w:noProof/>
            <w:sz w:val="22"/>
            <w:szCs w:val="22"/>
            <w:lang w:eastAsia="pl-PL"/>
          </w:rPr>
          <w:tab/>
        </w:r>
        <w:r w:rsidR="00E450E2" w:rsidRPr="005A051C">
          <w:rPr>
            <w:rStyle w:val="Hipercze"/>
            <w:noProof/>
          </w:rPr>
          <w:t>Dokumentacja powykonawcza</w:t>
        </w:r>
        <w:r w:rsidR="00E450E2">
          <w:rPr>
            <w:noProof/>
            <w:webHidden/>
          </w:rPr>
          <w:tab/>
        </w:r>
        <w:r w:rsidR="00E450E2">
          <w:rPr>
            <w:noProof/>
            <w:webHidden/>
          </w:rPr>
          <w:fldChar w:fldCharType="begin"/>
        </w:r>
        <w:r w:rsidR="00E450E2">
          <w:rPr>
            <w:noProof/>
            <w:webHidden/>
          </w:rPr>
          <w:instrText xml:space="preserve"> PAGEREF _Toc450480746 \h </w:instrText>
        </w:r>
        <w:r w:rsidR="00E450E2">
          <w:rPr>
            <w:noProof/>
            <w:webHidden/>
          </w:rPr>
        </w:r>
        <w:r w:rsidR="00E450E2">
          <w:rPr>
            <w:noProof/>
            <w:webHidden/>
          </w:rPr>
          <w:fldChar w:fldCharType="separate"/>
        </w:r>
        <w:r w:rsidR="00E450E2">
          <w:rPr>
            <w:noProof/>
            <w:webHidden/>
          </w:rPr>
          <w:t>21</w:t>
        </w:r>
        <w:r w:rsidR="00E450E2">
          <w:rPr>
            <w:noProof/>
            <w:webHidden/>
          </w:rPr>
          <w:fldChar w:fldCharType="end"/>
        </w:r>
      </w:hyperlink>
    </w:p>
    <w:p w:rsidR="00E450E2" w:rsidRDefault="00B64CA3">
      <w:pPr>
        <w:pStyle w:val="Spistreci1"/>
        <w:tabs>
          <w:tab w:val="left" w:pos="440"/>
          <w:tab w:val="right" w:leader="dot" w:pos="9062"/>
        </w:tabs>
        <w:rPr>
          <w:rFonts w:eastAsiaTheme="minorEastAsia"/>
          <w:b w:val="0"/>
          <w:bCs w:val="0"/>
          <w:caps w:val="0"/>
          <w:noProof/>
          <w:sz w:val="22"/>
          <w:szCs w:val="22"/>
          <w:lang w:eastAsia="pl-PL"/>
        </w:rPr>
      </w:pPr>
      <w:hyperlink w:anchor="_Toc450480747" w:history="1">
        <w:r w:rsidR="00E450E2" w:rsidRPr="005A051C">
          <w:rPr>
            <w:rStyle w:val="Hipercze"/>
            <w:noProof/>
          </w:rPr>
          <w:t>9.</w:t>
        </w:r>
        <w:r w:rsidR="00E450E2">
          <w:rPr>
            <w:rFonts w:eastAsiaTheme="minorEastAsia"/>
            <w:b w:val="0"/>
            <w:bCs w:val="0"/>
            <w:caps w:val="0"/>
            <w:noProof/>
            <w:sz w:val="22"/>
            <w:szCs w:val="22"/>
            <w:lang w:eastAsia="pl-PL"/>
          </w:rPr>
          <w:tab/>
        </w:r>
        <w:r w:rsidR="00E450E2" w:rsidRPr="005A051C">
          <w:rPr>
            <w:rStyle w:val="Hipercze"/>
            <w:noProof/>
          </w:rPr>
          <w:t>PODSTAWY PŁATNOŚCI</w:t>
        </w:r>
        <w:r w:rsidR="00E450E2">
          <w:rPr>
            <w:noProof/>
            <w:webHidden/>
          </w:rPr>
          <w:tab/>
        </w:r>
        <w:r w:rsidR="00E450E2">
          <w:rPr>
            <w:noProof/>
            <w:webHidden/>
          </w:rPr>
          <w:fldChar w:fldCharType="begin"/>
        </w:r>
        <w:r w:rsidR="00E450E2">
          <w:rPr>
            <w:noProof/>
            <w:webHidden/>
          </w:rPr>
          <w:instrText xml:space="preserve"> PAGEREF _Toc450480747 \h </w:instrText>
        </w:r>
        <w:r w:rsidR="00E450E2">
          <w:rPr>
            <w:noProof/>
            <w:webHidden/>
          </w:rPr>
        </w:r>
        <w:r w:rsidR="00E450E2">
          <w:rPr>
            <w:noProof/>
            <w:webHidden/>
          </w:rPr>
          <w:fldChar w:fldCharType="separate"/>
        </w:r>
        <w:r w:rsidR="00E450E2">
          <w:rPr>
            <w:noProof/>
            <w:webHidden/>
          </w:rPr>
          <w:t>22</w:t>
        </w:r>
        <w:r w:rsidR="00E450E2">
          <w:rPr>
            <w:noProof/>
            <w:webHidden/>
          </w:rPr>
          <w:fldChar w:fldCharType="end"/>
        </w:r>
      </w:hyperlink>
    </w:p>
    <w:p w:rsidR="00E450E2" w:rsidRDefault="00B64CA3">
      <w:pPr>
        <w:pStyle w:val="Spistreci1"/>
        <w:tabs>
          <w:tab w:val="left" w:pos="660"/>
          <w:tab w:val="right" w:leader="dot" w:pos="9062"/>
        </w:tabs>
        <w:rPr>
          <w:rFonts w:eastAsiaTheme="minorEastAsia"/>
          <w:b w:val="0"/>
          <w:bCs w:val="0"/>
          <w:caps w:val="0"/>
          <w:noProof/>
          <w:sz w:val="22"/>
          <w:szCs w:val="22"/>
          <w:lang w:eastAsia="pl-PL"/>
        </w:rPr>
      </w:pPr>
      <w:hyperlink w:anchor="_Toc450480748" w:history="1">
        <w:r w:rsidR="00E450E2" w:rsidRPr="005A051C">
          <w:rPr>
            <w:rStyle w:val="Hipercze"/>
            <w:noProof/>
          </w:rPr>
          <w:t>10.</w:t>
        </w:r>
        <w:r w:rsidR="00E450E2">
          <w:rPr>
            <w:rFonts w:eastAsiaTheme="minorEastAsia"/>
            <w:b w:val="0"/>
            <w:bCs w:val="0"/>
            <w:caps w:val="0"/>
            <w:noProof/>
            <w:sz w:val="22"/>
            <w:szCs w:val="22"/>
            <w:lang w:eastAsia="pl-PL"/>
          </w:rPr>
          <w:tab/>
        </w:r>
        <w:r w:rsidR="00E450E2" w:rsidRPr="005A051C">
          <w:rPr>
            <w:rStyle w:val="Hipercze"/>
            <w:noProof/>
          </w:rPr>
          <w:t>PRZEPISY I NORMY DOTYCZĄCE PROWADZENIA ROBÓT BUDOWLANYCH</w:t>
        </w:r>
        <w:r w:rsidR="00E450E2">
          <w:rPr>
            <w:noProof/>
            <w:webHidden/>
          </w:rPr>
          <w:tab/>
        </w:r>
        <w:r w:rsidR="00E450E2">
          <w:rPr>
            <w:noProof/>
            <w:webHidden/>
          </w:rPr>
          <w:fldChar w:fldCharType="begin"/>
        </w:r>
        <w:r w:rsidR="00E450E2">
          <w:rPr>
            <w:noProof/>
            <w:webHidden/>
          </w:rPr>
          <w:instrText xml:space="preserve"> PAGEREF _Toc450480748 \h </w:instrText>
        </w:r>
        <w:r w:rsidR="00E450E2">
          <w:rPr>
            <w:noProof/>
            <w:webHidden/>
          </w:rPr>
        </w:r>
        <w:r w:rsidR="00E450E2">
          <w:rPr>
            <w:noProof/>
            <w:webHidden/>
          </w:rPr>
          <w:fldChar w:fldCharType="separate"/>
        </w:r>
        <w:r w:rsidR="00E450E2">
          <w:rPr>
            <w:noProof/>
            <w:webHidden/>
          </w:rPr>
          <w:t>22</w:t>
        </w:r>
        <w:r w:rsidR="00E450E2">
          <w:rPr>
            <w:noProof/>
            <w:webHidden/>
          </w:rPr>
          <w:fldChar w:fldCharType="end"/>
        </w:r>
      </w:hyperlink>
    </w:p>
    <w:p w:rsidR="0040004D" w:rsidRDefault="00297A90" w:rsidP="00E06349">
      <w:r>
        <w:fldChar w:fldCharType="end"/>
      </w:r>
    </w:p>
    <w:p w:rsidR="00824D60" w:rsidRDefault="00824D60" w:rsidP="00E06349"/>
    <w:p w:rsidR="00E450E2" w:rsidRDefault="00E450E2" w:rsidP="00E06349"/>
    <w:p w:rsidR="00E450E2" w:rsidRDefault="00E450E2" w:rsidP="00E06349"/>
    <w:p w:rsidR="00E450E2" w:rsidRDefault="00E450E2" w:rsidP="00E06349"/>
    <w:p w:rsidR="00E450E2" w:rsidRDefault="00E450E2" w:rsidP="00E06349"/>
    <w:p w:rsidR="00E450E2" w:rsidRDefault="00E450E2" w:rsidP="00E06349"/>
    <w:p w:rsidR="00E450E2" w:rsidRDefault="00E450E2" w:rsidP="00E06349"/>
    <w:p w:rsidR="00E450E2" w:rsidRDefault="00E450E2" w:rsidP="00E06349"/>
    <w:p w:rsidR="00E450E2" w:rsidRDefault="00E450E2" w:rsidP="00E06349"/>
    <w:p w:rsidR="00E450E2" w:rsidRDefault="00E450E2" w:rsidP="00E06349"/>
    <w:p w:rsidR="00E450E2" w:rsidRDefault="00E450E2" w:rsidP="00E06349"/>
    <w:p w:rsidR="00E450E2" w:rsidRDefault="00E450E2" w:rsidP="00E06349"/>
    <w:p w:rsidR="00E450E2" w:rsidRDefault="00E450E2" w:rsidP="00E06349"/>
    <w:p w:rsidR="00E450E2" w:rsidRDefault="00E450E2" w:rsidP="00E06349"/>
    <w:p w:rsidR="00E450E2" w:rsidRDefault="00E450E2" w:rsidP="00E06349"/>
    <w:p w:rsidR="00E450E2" w:rsidRDefault="00E450E2" w:rsidP="00E06349"/>
    <w:p w:rsidR="00E450E2" w:rsidRDefault="00E450E2" w:rsidP="00E06349"/>
    <w:p w:rsidR="00E450E2" w:rsidRDefault="00E450E2" w:rsidP="00E06349"/>
    <w:p w:rsidR="00E450E2" w:rsidRDefault="00E450E2" w:rsidP="00E06349"/>
    <w:p w:rsidR="00E450E2" w:rsidRDefault="00E450E2" w:rsidP="00E06349"/>
    <w:p w:rsidR="00E450E2" w:rsidRDefault="00E450E2" w:rsidP="00E06349"/>
    <w:p w:rsidR="00E450E2" w:rsidRDefault="00E450E2" w:rsidP="00E06349"/>
    <w:p w:rsidR="00E450E2" w:rsidRDefault="00E450E2" w:rsidP="00E06349"/>
    <w:p w:rsidR="00E450E2" w:rsidRDefault="00E450E2" w:rsidP="00E06349"/>
    <w:p w:rsidR="00E450E2" w:rsidRDefault="00E450E2" w:rsidP="00E06349"/>
    <w:p w:rsidR="00E450E2" w:rsidRDefault="00E450E2" w:rsidP="00E06349"/>
    <w:p w:rsidR="00824D60" w:rsidRDefault="00824D60" w:rsidP="00E06349"/>
    <w:p w:rsidR="0040004D" w:rsidRPr="00550C36" w:rsidRDefault="0040004D" w:rsidP="00550C36">
      <w:pPr>
        <w:pStyle w:val="Nagwek1"/>
      </w:pPr>
      <w:bookmarkStart w:id="0" w:name="_Toc450480697"/>
      <w:r w:rsidRPr="00550C36">
        <w:t>WSTĘP.</w:t>
      </w:r>
      <w:bookmarkEnd w:id="0"/>
    </w:p>
    <w:p w:rsidR="0040004D" w:rsidRPr="0040004D" w:rsidRDefault="0040004D" w:rsidP="00550C36">
      <w:pPr>
        <w:pStyle w:val="Nagwek2"/>
      </w:pPr>
      <w:bookmarkStart w:id="1" w:name="_Toc450480698"/>
      <w:r>
        <w:t>Przedmiot szczegółowej specyfikacji technicznej.</w:t>
      </w:r>
      <w:bookmarkEnd w:id="1"/>
    </w:p>
    <w:p w:rsidR="0040004D" w:rsidRDefault="0040004D" w:rsidP="00E06349"/>
    <w:p w:rsidR="00E06349" w:rsidRPr="00241F6D" w:rsidRDefault="0040004D" w:rsidP="00E06349">
      <w:pPr>
        <w:rPr>
          <w:b/>
        </w:rPr>
      </w:pPr>
      <w:r w:rsidRPr="00297A90">
        <w:t xml:space="preserve">Przedmiotem niniejszej szczegółowej specyfikacji technicznej (SST) są wymagania dotyczące wykonania robót </w:t>
      </w:r>
      <w:r w:rsidR="002F06D2">
        <w:t xml:space="preserve">budowlanych </w:t>
      </w:r>
      <w:r w:rsidRPr="00297A90">
        <w:t xml:space="preserve">polegających na </w:t>
      </w:r>
      <w:r w:rsidR="007D4ABA">
        <w:t>budowie</w:t>
      </w:r>
      <w:r w:rsidR="00961741">
        <w:t xml:space="preserve"> instalacji </w:t>
      </w:r>
      <w:r w:rsidR="007D4ABA">
        <w:t>elektrycznych</w:t>
      </w:r>
      <w:r w:rsidR="00241F6D">
        <w:t xml:space="preserve"> i teletechnicznych</w:t>
      </w:r>
      <w:r w:rsidR="007D4ABA">
        <w:t xml:space="preserve"> </w:t>
      </w:r>
      <w:r w:rsidR="00241F6D">
        <w:t>w budynku Samodzielnego Publicznego Pogotowia Ratunkowego oraz Powiatowego Centrum Pomocy Rodzinie w Pruszczu Gdańskim przy ul. Raciborskiego.</w:t>
      </w:r>
      <w:r w:rsidR="00E06349" w:rsidRPr="00297A90">
        <w:t xml:space="preserve"> Instalacje elektryczne winny zostać wykonane zgodnie z projektem </w:t>
      </w:r>
      <w:r w:rsidR="00F0369F">
        <w:t>wykonawczym</w:t>
      </w:r>
      <w:r w:rsidR="00C86534">
        <w:t>:</w:t>
      </w:r>
      <w:r w:rsidR="00E06349" w:rsidRPr="00297A90">
        <w:t xml:space="preserve"> </w:t>
      </w:r>
      <w:r w:rsidR="00241F6D" w:rsidRPr="00241F6D">
        <w:rPr>
          <w:b/>
        </w:rPr>
        <w:t>BUDOWA SAMODZIELNEGO PUBLICZNEGO POGOTOWIA RATUNKOWEGO I POWIATOWEGO CENTRUM POMOCY RODZINIE W RAMACH ZADANIA: „BUDOWA OBIEKTU PUBLICZNEGO PRZY UL. RACIBORSKIEGO W PRUSZCZU GDAŃSKIM”</w:t>
      </w:r>
      <w:r w:rsidR="00241F6D">
        <w:rPr>
          <w:b/>
        </w:rPr>
        <w:t xml:space="preserve"> </w:t>
      </w:r>
      <w:r w:rsidR="007D4ABA" w:rsidRPr="002F06D2">
        <w:t>w</w:t>
      </w:r>
      <w:r w:rsidR="007D4ABA">
        <w:rPr>
          <w:b/>
        </w:rPr>
        <w:t xml:space="preserve"> </w:t>
      </w:r>
      <w:r w:rsidR="00241F6D">
        <w:rPr>
          <w:sz w:val="24"/>
        </w:rPr>
        <w:t xml:space="preserve">Pruszczu Gdańskim przy ul. Raciborskiego dz. nr dz. nr 30, 7/50, 7/34 </w:t>
      </w:r>
      <w:proofErr w:type="spellStart"/>
      <w:r w:rsidR="00241F6D">
        <w:rPr>
          <w:sz w:val="24"/>
        </w:rPr>
        <w:t>obr</w:t>
      </w:r>
      <w:proofErr w:type="spellEnd"/>
      <w:r w:rsidR="00241F6D">
        <w:rPr>
          <w:sz w:val="24"/>
        </w:rPr>
        <w:t xml:space="preserve"> 005</w:t>
      </w:r>
      <w:r w:rsidR="00D05B65">
        <w:t xml:space="preserve"> branży elektrycznej</w:t>
      </w:r>
      <w:r w:rsidR="00550C36" w:rsidRPr="00297A90">
        <w:rPr>
          <w:rFonts w:cs="Arial"/>
          <w:sz w:val="40"/>
          <w:szCs w:val="28"/>
        </w:rPr>
        <w:t xml:space="preserve"> </w:t>
      </w:r>
      <w:r w:rsidR="00E06349" w:rsidRPr="00297A90">
        <w:t>oraz specyfikacją materiałową.</w:t>
      </w:r>
    </w:p>
    <w:p w:rsidR="00E06349" w:rsidRPr="0040004D" w:rsidRDefault="00E06349" w:rsidP="00E06349">
      <w:r>
        <w:t>Firma wykonawcza powinna posiadać odpowiednie doświadczenie oraz potencjał techniczny w zakresie wykon</w:t>
      </w:r>
      <w:r w:rsidR="00F819B8">
        <w:t>ywania instalacji elektrycznych</w:t>
      </w:r>
      <w:r w:rsidR="00C86534">
        <w:t>.</w:t>
      </w:r>
    </w:p>
    <w:p w:rsidR="0040004D" w:rsidRDefault="0040004D" w:rsidP="00E06349">
      <w:pPr>
        <w:pStyle w:val="Nagwek2"/>
      </w:pPr>
      <w:bookmarkStart w:id="2" w:name="_Toc450480699"/>
      <w:r>
        <w:t>Zakres stosowania SST</w:t>
      </w:r>
      <w:bookmarkEnd w:id="2"/>
    </w:p>
    <w:p w:rsidR="00297A90" w:rsidRPr="00297A90" w:rsidRDefault="00297A90" w:rsidP="00297A90"/>
    <w:p w:rsidR="0040004D" w:rsidRDefault="0040004D" w:rsidP="00E06349">
      <w:r>
        <w:t xml:space="preserve">Szczegółowa Specyfikacja Techniczna jest stosowana jako dokument przetargowy przy zlecaniu i realizacji robót </w:t>
      </w:r>
      <w:r w:rsidRPr="005C13DD">
        <w:t>budowalnych zgodnie z pkt. 1.1.</w:t>
      </w:r>
    </w:p>
    <w:p w:rsidR="00FE31AA" w:rsidRDefault="00FE31AA" w:rsidP="00550C36">
      <w:pPr>
        <w:pStyle w:val="Nagwek2"/>
      </w:pPr>
      <w:bookmarkStart w:id="3" w:name="_Toc450480700"/>
      <w:r>
        <w:t>Nazwy i kody robót budowalnych wg. Wspólnego Słownika Zamówień.</w:t>
      </w:r>
      <w:bookmarkEnd w:id="3"/>
    </w:p>
    <w:p w:rsidR="00FE31AA" w:rsidRDefault="00FE31AA" w:rsidP="00FE31AA"/>
    <w:p w:rsidR="00FE31AA" w:rsidRDefault="00FE31AA" w:rsidP="00FE31AA">
      <w:r>
        <w:t>45</w:t>
      </w:r>
      <w:r w:rsidR="00782DBB">
        <w:t>.</w:t>
      </w:r>
      <w:r>
        <w:t>31</w:t>
      </w:r>
      <w:r w:rsidR="00782DBB">
        <w:t>.</w:t>
      </w:r>
      <w:r>
        <w:t>00</w:t>
      </w:r>
      <w:r w:rsidR="00782DBB">
        <w:t>.</w:t>
      </w:r>
      <w:r>
        <w:t>00-3 Roboty instalacyjne elektryczne</w:t>
      </w:r>
    </w:p>
    <w:p w:rsidR="00FE31AA" w:rsidRDefault="00FE31AA" w:rsidP="00FE31AA">
      <w:r>
        <w:t>45</w:t>
      </w:r>
      <w:r w:rsidR="00782DBB">
        <w:t>.</w:t>
      </w:r>
      <w:r>
        <w:t>31</w:t>
      </w:r>
      <w:r w:rsidR="00782DBB">
        <w:t>.</w:t>
      </w:r>
      <w:r>
        <w:t>10</w:t>
      </w:r>
      <w:r w:rsidR="00782DBB">
        <w:t>.</w:t>
      </w:r>
      <w:r>
        <w:t>00-0 Roboty w zakresie okablowania oraz instalacji elektrycznych</w:t>
      </w:r>
    </w:p>
    <w:p w:rsidR="00FE31AA" w:rsidRDefault="00FE31AA" w:rsidP="00FE31AA">
      <w:r>
        <w:t>45</w:t>
      </w:r>
      <w:r w:rsidR="00782DBB">
        <w:t>.</w:t>
      </w:r>
      <w:r>
        <w:t>31</w:t>
      </w:r>
      <w:r w:rsidR="00782DBB">
        <w:t>.</w:t>
      </w:r>
      <w:r>
        <w:t>11</w:t>
      </w:r>
      <w:r w:rsidR="00782DBB">
        <w:t>.</w:t>
      </w:r>
      <w:r>
        <w:t>00-1 Roboty w zakresie okablowania elektrycznego</w:t>
      </w:r>
    </w:p>
    <w:p w:rsidR="00FE31AA" w:rsidRDefault="00FE31AA" w:rsidP="00FE31AA">
      <w:r>
        <w:t>45</w:t>
      </w:r>
      <w:r w:rsidR="00782DBB">
        <w:t>.</w:t>
      </w:r>
      <w:r>
        <w:t>31</w:t>
      </w:r>
      <w:r w:rsidR="00782DBB">
        <w:t>.</w:t>
      </w:r>
      <w:r>
        <w:t>12</w:t>
      </w:r>
      <w:r w:rsidR="00782DBB">
        <w:t>.</w:t>
      </w:r>
      <w:r>
        <w:t>00-2 Roboty w zakresie instalacji elektrycznych</w:t>
      </w:r>
    </w:p>
    <w:p w:rsidR="00FE31AA" w:rsidRDefault="00782DBB" w:rsidP="00FE31AA">
      <w:r>
        <w:t xml:space="preserve">45.31.43.10-7 </w:t>
      </w:r>
      <w:r w:rsidR="00FE31AA">
        <w:t>Układanie kabli</w:t>
      </w:r>
    </w:p>
    <w:p w:rsidR="00FE31AA" w:rsidRDefault="00782DBB" w:rsidP="00FE31AA">
      <w:r>
        <w:t xml:space="preserve">45.31.51.00-9 </w:t>
      </w:r>
      <w:r w:rsidR="00FE31AA">
        <w:t>Instalacyjne roboty elektrotechniczne</w:t>
      </w:r>
    </w:p>
    <w:p w:rsidR="00FE31AA" w:rsidRDefault="00782DBB" w:rsidP="00241F6D">
      <w:pPr>
        <w:tabs>
          <w:tab w:val="left" w:pos="3765"/>
        </w:tabs>
      </w:pPr>
      <w:r>
        <w:t xml:space="preserve">45.31.56.00-4 </w:t>
      </w:r>
      <w:r w:rsidR="00FE31AA">
        <w:t>Instalacje niskiego napięcia</w:t>
      </w:r>
      <w:r w:rsidR="00241F6D">
        <w:tab/>
      </w:r>
    </w:p>
    <w:p w:rsidR="00241F6D" w:rsidRPr="005F1287" w:rsidRDefault="00241F6D" w:rsidP="00241F6D">
      <w:r w:rsidRPr="005F1287">
        <w:t>45.31.43.20-7 Układanie kabli teleinformatycznych</w:t>
      </w:r>
    </w:p>
    <w:p w:rsidR="00241F6D" w:rsidRPr="005F1287" w:rsidRDefault="00241F6D" w:rsidP="00241F6D">
      <w:r w:rsidRPr="005F1287">
        <w:t>45.31.14.00-1 Instalowanie urządzeń telekomunikacyjnych</w:t>
      </w:r>
    </w:p>
    <w:p w:rsidR="00241F6D" w:rsidRDefault="00241F6D" w:rsidP="00241F6D">
      <w:r w:rsidRPr="005F1287">
        <w:t>45.31.20.00-7 Instalowanie systemów alarmowych i anten</w:t>
      </w:r>
    </w:p>
    <w:p w:rsidR="00241F6D" w:rsidRPr="009D1654" w:rsidRDefault="00241F6D" w:rsidP="00241F6D">
      <w:r w:rsidRPr="009D1654">
        <w:t>45</w:t>
      </w:r>
      <w:r>
        <w:t>.</w:t>
      </w:r>
      <w:r w:rsidRPr="009D1654">
        <w:t>23</w:t>
      </w:r>
      <w:r>
        <w:t>.</w:t>
      </w:r>
      <w:r w:rsidRPr="009D1654">
        <w:t>00</w:t>
      </w:r>
      <w:r>
        <w:t>.</w:t>
      </w:r>
      <w:r w:rsidRPr="009D1654">
        <w:t>00-8 Roboty budowlane w zakresie budowy rurociągów, linii komunikacyjnych i energetycznych</w:t>
      </w:r>
    </w:p>
    <w:p w:rsidR="00241F6D" w:rsidRDefault="00241F6D" w:rsidP="00241F6D">
      <w:pPr>
        <w:tabs>
          <w:tab w:val="left" w:pos="3765"/>
        </w:tabs>
      </w:pPr>
    </w:p>
    <w:p w:rsidR="00B64CA3" w:rsidRDefault="00B64CA3" w:rsidP="00241F6D">
      <w:pPr>
        <w:tabs>
          <w:tab w:val="left" w:pos="3765"/>
        </w:tabs>
      </w:pPr>
    </w:p>
    <w:p w:rsidR="00B64CA3" w:rsidRDefault="00B64CA3" w:rsidP="00241F6D">
      <w:pPr>
        <w:tabs>
          <w:tab w:val="left" w:pos="3765"/>
        </w:tabs>
      </w:pPr>
    </w:p>
    <w:p w:rsidR="0040004D" w:rsidRDefault="00E06349" w:rsidP="00550C36">
      <w:pPr>
        <w:pStyle w:val="Nagwek2"/>
      </w:pPr>
      <w:bookmarkStart w:id="4" w:name="_Toc450480701"/>
      <w:r>
        <w:t>Zakres robót objętych SST</w:t>
      </w:r>
      <w:bookmarkEnd w:id="4"/>
    </w:p>
    <w:p w:rsidR="00E06349" w:rsidRDefault="00E06349" w:rsidP="00E06349"/>
    <w:p w:rsidR="00E06349" w:rsidRDefault="00E06349" w:rsidP="00E06349">
      <w:r>
        <w:t xml:space="preserve">Roboty, których Specyfikacja dotyczy obejmują czynności umożliwiające i mające na </w:t>
      </w:r>
      <w:r w:rsidR="00F819B8">
        <w:t xml:space="preserve">celu </w:t>
      </w:r>
      <w:r w:rsidR="002F06D2">
        <w:t xml:space="preserve">budowę instalacji elektrycznych dla wykonania systemu monitoringu wizyjnego </w:t>
      </w:r>
      <w:r w:rsidR="00B64CA3">
        <w:t xml:space="preserve">w budynku Samodzielnego Publicznego Pogotowia Ratunkowego oraz Powiatowego Centrum Pomocy Rodzinie w Pruszczu </w:t>
      </w:r>
      <w:r w:rsidR="00B64CA3">
        <w:t>Gdańskim przy ul. Raciborskiego</w:t>
      </w:r>
      <w:bookmarkStart w:id="5" w:name="_GoBack"/>
      <w:bookmarkEnd w:id="5"/>
      <w:r w:rsidR="001D55C9">
        <w:t>. Wszystkie roboty należy wykonać zgodnie z dokumentacją projektową, z dokumentacją techniczno-ruchową producentów urządzeń, normami, obowiązującymi przepisami prawa, aktualnymi zasadami wiedzy technicznej.</w:t>
      </w:r>
    </w:p>
    <w:p w:rsidR="00E06349" w:rsidRDefault="001D55C9" w:rsidP="00E06349">
      <w:r>
        <w:t>Zakres robót obejmuje:</w:t>
      </w:r>
    </w:p>
    <w:p w:rsidR="00241F6D" w:rsidRPr="00241F6D" w:rsidRDefault="00241F6D" w:rsidP="00241F6D">
      <w:pPr>
        <w:pStyle w:val="Akapitzlist"/>
        <w:numPr>
          <w:ilvl w:val="0"/>
          <w:numId w:val="24"/>
        </w:numPr>
        <w:tabs>
          <w:tab w:val="left" w:pos="7095"/>
        </w:tabs>
        <w:spacing w:after="200" w:line="276" w:lineRule="auto"/>
        <w:ind w:left="709"/>
        <w:rPr>
          <w:rFonts w:cs="Arial"/>
        </w:rPr>
      </w:pPr>
      <w:r w:rsidRPr="00241F6D">
        <w:rPr>
          <w:rFonts w:cs="Arial"/>
        </w:rPr>
        <w:t>Wewnętrzne (główne oraz odbiorcze) linie zasilające</w:t>
      </w:r>
    </w:p>
    <w:p w:rsidR="00241F6D" w:rsidRPr="00241F6D" w:rsidRDefault="00241F6D" w:rsidP="00241F6D">
      <w:pPr>
        <w:pStyle w:val="Akapitzlist"/>
        <w:numPr>
          <w:ilvl w:val="0"/>
          <w:numId w:val="24"/>
        </w:numPr>
        <w:tabs>
          <w:tab w:val="left" w:pos="7095"/>
        </w:tabs>
        <w:spacing w:after="200" w:line="276" w:lineRule="auto"/>
        <w:ind w:left="709"/>
        <w:rPr>
          <w:rFonts w:cs="Arial"/>
        </w:rPr>
      </w:pPr>
      <w:r w:rsidRPr="00241F6D">
        <w:rPr>
          <w:rFonts w:cs="Arial"/>
        </w:rPr>
        <w:t>Instalacje gniazd wtyczkowych</w:t>
      </w:r>
    </w:p>
    <w:p w:rsidR="00241F6D" w:rsidRPr="00241F6D" w:rsidRDefault="00241F6D" w:rsidP="00241F6D">
      <w:pPr>
        <w:pStyle w:val="Akapitzlist"/>
        <w:numPr>
          <w:ilvl w:val="0"/>
          <w:numId w:val="24"/>
        </w:numPr>
        <w:tabs>
          <w:tab w:val="left" w:pos="7095"/>
        </w:tabs>
        <w:spacing w:after="200" w:line="276" w:lineRule="auto"/>
        <w:ind w:left="709"/>
        <w:rPr>
          <w:rFonts w:cs="Arial"/>
        </w:rPr>
      </w:pPr>
      <w:r w:rsidRPr="00241F6D">
        <w:rPr>
          <w:rFonts w:cs="Arial"/>
        </w:rPr>
        <w:t>Instalacje oświetlenia podstawowego oraz awaryjnego</w:t>
      </w:r>
    </w:p>
    <w:p w:rsidR="00241F6D" w:rsidRPr="00241F6D" w:rsidRDefault="00241F6D" w:rsidP="00241F6D">
      <w:pPr>
        <w:pStyle w:val="Akapitzlist"/>
        <w:numPr>
          <w:ilvl w:val="0"/>
          <w:numId w:val="24"/>
        </w:numPr>
        <w:tabs>
          <w:tab w:val="left" w:pos="7095"/>
        </w:tabs>
        <w:spacing w:after="200" w:line="276" w:lineRule="auto"/>
        <w:ind w:left="709"/>
        <w:rPr>
          <w:rFonts w:cs="Arial"/>
        </w:rPr>
      </w:pPr>
      <w:r w:rsidRPr="00241F6D">
        <w:rPr>
          <w:rFonts w:cs="Arial"/>
        </w:rPr>
        <w:t>Instalacja oświetlenia zewnętrz</w:t>
      </w:r>
      <w:r w:rsidR="000A4A00">
        <w:rPr>
          <w:rFonts w:cs="Arial"/>
        </w:rPr>
        <w:t>ne</w:t>
      </w:r>
      <w:r w:rsidRPr="00241F6D">
        <w:rPr>
          <w:rFonts w:cs="Arial"/>
        </w:rPr>
        <w:t>go</w:t>
      </w:r>
    </w:p>
    <w:p w:rsidR="00241F6D" w:rsidRPr="00241F6D" w:rsidRDefault="00241F6D" w:rsidP="00241F6D">
      <w:pPr>
        <w:pStyle w:val="Akapitzlist"/>
        <w:numPr>
          <w:ilvl w:val="0"/>
          <w:numId w:val="24"/>
        </w:numPr>
        <w:tabs>
          <w:tab w:val="left" w:pos="7095"/>
        </w:tabs>
        <w:spacing w:after="200" w:line="276" w:lineRule="auto"/>
        <w:ind w:left="709"/>
        <w:rPr>
          <w:rFonts w:cs="Arial"/>
        </w:rPr>
      </w:pPr>
      <w:r w:rsidRPr="00241F6D">
        <w:rPr>
          <w:rFonts w:cs="Arial"/>
        </w:rPr>
        <w:t>Rozdzielnica główna, rozdzielnice licznikowe, rozdzielnice odbiorcze</w:t>
      </w:r>
    </w:p>
    <w:p w:rsidR="00241F6D" w:rsidRPr="00241F6D" w:rsidRDefault="00241F6D" w:rsidP="00241F6D">
      <w:pPr>
        <w:pStyle w:val="Akapitzlist"/>
        <w:numPr>
          <w:ilvl w:val="0"/>
          <w:numId w:val="24"/>
        </w:numPr>
        <w:tabs>
          <w:tab w:val="left" w:pos="7095"/>
        </w:tabs>
        <w:spacing w:after="200" w:line="276" w:lineRule="auto"/>
        <w:ind w:left="709"/>
        <w:rPr>
          <w:rFonts w:cs="Arial"/>
        </w:rPr>
      </w:pPr>
      <w:r w:rsidRPr="00241F6D">
        <w:rPr>
          <w:rFonts w:cs="Arial"/>
        </w:rPr>
        <w:t>Instalacje uziemiające oraz połączeń wyrównawczych</w:t>
      </w:r>
    </w:p>
    <w:p w:rsidR="00241F6D" w:rsidRPr="00241F6D" w:rsidRDefault="00241F6D" w:rsidP="00241F6D">
      <w:pPr>
        <w:pStyle w:val="Akapitzlist"/>
        <w:numPr>
          <w:ilvl w:val="0"/>
          <w:numId w:val="24"/>
        </w:numPr>
        <w:tabs>
          <w:tab w:val="left" w:pos="7095"/>
        </w:tabs>
        <w:spacing w:after="200" w:line="276" w:lineRule="auto"/>
        <w:ind w:left="709"/>
        <w:rPr>
          <w:rFonts w:cs="Arial"/>
        </w:rPr>
      </w:pPr>
      <w:r w:rsidRPr="00241F6D">
        <w:rPr>
          <w:rFonts w:cs="Arial"/>
        </w:rPr>
        <w:t>Uziom fundamentowy budynku</w:t>
      </w:r>
    </w:p>
    <w:p w:rsidR="00241F6D" w:rsidRPr="00241F6D" w:rsidRDefault="00241F6D" w:rsidP="00241F6D">
      <w:pPr>
        <w:pStyle w:val="Akapitzlist"/>
        <w:numPr>
          <w:ilvl w:val="0"/>
          <w:numId w:val="24"/>
        </w:numPr>
        <w:tabs>
          <w:tab w:val="left" w:pos="7095"/>
        </w:tabs>
        <w:spacing w:after="200" w:line="276" w:lineRule="auto"/>
        <w:ind w:left="709"/>
        <w:rPr>
          <w:rFonts w:cs="Arial"/>
        </w:rPr>
      </w:pPr>
      <w:r w:rsidRPr="00241F6D">
        <w:rPr>
          <w:rFonts w:cs="Arial"/>
        </w:rPr>
        <w:t>Instalacja odgromowa</w:t>
      </w:r>
    </w:p>
    <w:p w:rsidR="00241F6D" w:rsidRPr="00241F6D" w:rsidRDefault="00241F6D" w:rsidP="00241F6D">
      <w:pPr>
        <w:pStyle w:val="Akapitzlist"/>
        <w:numPr>
          <w:ilvl w:val="0"/>
          <w:numId w:val="24"/>
        </w:numPr>
        <w:tabs>
          <w:tab w:val="left" w:pos="7095"/>
        </w:tabs>
        <w:spacing w:after="200" w:line="276" w:lineRule="auto"/>
        <w:ind w:left="709"/>
        <w:rPr>
          <w:rFonts w:cs="Arial"/>
        </w:rPr>
      </w:pPr>
      <w:r w:rsidRPr="00241F6D">
        <w:rPr>
          <w:rFonts w:cs="Arial"/>
        </w:rPr>
        <w:t>Instalacja przeciwprzepięciowa</w:t>
      </w:r>
    </w:p>
    <w:p w:rsidR="00241F6D" w:rsidRPr="00241F6D" w:rsidRDefault="00241F6D" w:rsidP="00241F6D">
      <w:pPr>
        <w:pStyle w:val="Akapitzlist"/>
        <w:numPr>
          <w:ilvl w:val="0"/>
          <w:numId w:val="24"/>
        </w:numPr>
        <w:tabs>
          <w:tab w:val="left" w:pos="7095"/>
        </w:tabs>
        <w:spacing w:after="200" w:line="276" w:lineRule="auto"/>
        <w:ind w:left="709"/>
        <w:rPr>
          <w:rFonts w:cs="Arial"/>
        </w:rPr>
      </w:pPr>
      <w:r w:rsidRPr="00241F6D">
        <w:rPr>
          <w:rFonts w:cs="Arial"/>
        </w:rPr>
        <w:t>Instalacja pasywna sieci LAN</w:t>
      </w:r>
    </w:p>
    <w:p w:rsidR="00241F6D" w:rsidRPr="00241F6D" w:rsidRDefault="00241F6D" w:rsidP="00241F6D">
      <w:pPr>
        <w:pStyle w:val="Akapitzlist"/>
        <w:numPr>
          <w:ilvl w:val="0"/>
          <w:numId w:val="24"/>
        </w:numPr>
        <w:tabs>
          <w:tab w:val="left" w:pos="7095"/>
        </w:tabs>
        <w:spacing w:after="200" w:line="276" w:lineRule="auto"/>
        <w:ind w:left="709"/>
        <w:rPr>
          <w:rFonts w:cs="Arial"/>
        </w:rPr>
      </w:pPr>
      <w:r w:rsidRPr="00241F6D">
        <w:rPr>
          <w:rFonts w:cs="Arial"/>
        </w:rPr>
        <w:t>System parkingowy</w:t>
      </w:r>
    </w:p>
    <w:p w:rsidR="00241F6D" w:rsidRPr="00241F6D" w:rsidRDefault="00241F6D" w:rsidP="00241F6D">
      <w:pPr>
        <w:pStyle w:val="Akapitzlist"/>
        <w:numPr>
          <w:ilvl w:val="0"/>
          <w:numId w:val="24"/>
        </w:numPr>
        <w:tabs>
          <w:tab w:val="left" w:pos="7095"/>
        </w:tabs>
        <w:spacing w:after="200" w:line="276" w:lineRule="auto"/>
        <w:ind w:left="709"/>
        <w:rPr>
          <w:rFonts w:cs="Arial"/>
        </w:rPr>
      </w:pPr>
      <w:r w:rsidRPr="00241F6D">
        <w:rPr>
          <w:rFonts w:cs="Arial"/>
        </w:rPr>
        <w:t xml:space="preserve">System </w:t>
      </w:r>
      <w:proofErr w:type="spellStart"/>
      <w:r w:rsidRPr="00241F6D">
        <w:rPr>
          <w:rFonts w:cs="Arial"/>
        </w:rPr>
        <w:t>przyzewowy</w:t>
      </w:r>
      <w:proofErr w:type="spellEnd"/>
      <w:r w:rsidRPr="00241F6D">
        <w:rPr>
          <w:rFonts w:cs="Arial"/>
        </w:rPr>
        <w:t xml:space="preserve"> dla osób niepełnosprawnych</w:t>
      </w:r>
    </w:p>
    <w:p w:rsidR="00FE31AA" w:rsidRDefault="00FE31AA" w:rsidP="00FE31AA">
      <w:pPr>
        <w:pStyle w:val="Nagwek2"/>
      </w:pPr>
      <w:bookmarkStart w:id="6" w:name="_Toc450480702"/>
      <w:r>
        <w:t>Określenia podstawowe.</w:t>
      </w:r>
      <w:bookmarkEnd w:id="6"/>
    </w:p>
    <w:p w:rsidR="00297A90" w:rsidRPr="00297A90" w:rsidRDefault="00297A90" w:rsidP="00297A90"/>
    <w:p w:rsidR="00FE31AA" w:rsidRPr="005C13DD" w:rsidRDefault="00FE31AA" w:rsidP="00FE31AA">
      <w:r w:rsidRPr="005C13DD">
        <w:t>Określenia podstawowe są zgodne z określeniami podanymi w n</w:t>
      </w:r>
      <w:r w:rsidR="00824D60" w:rsidRPr="005C13DD">
        <w:t>orm</w:t>
      </w:r>
      <w:r w:rsidR="008F72A9" w:rsidRPr="005C13DD">
        <w:t>ach i przepisach.</w:t>
      </w:r>
    </w:p>
    <w:p w:rsidR="008F72A9" w:rsidRPr="00B70BAD" w:rsidRDefault="008F72A9" w:rsidP="008F72A9">
      <w:pPr>
        <w:pStyle w:val="Akapitzlist"/>
        <w:numPr>
          <w:ilvl w:val="0"/>
          <w:numId w:val="20"/>
        </w:numPr>
      </w:pPr>
      <w:r w:rsidRPr="008F72A9">
        <w:rPr>
          <w:b/>
          <w:bCs/>
        </w:rPr>
        <w:t xml:space="preserve">Dokumentacja budowy </w:t>
      </w:r>
      <w:r w:rsidRPr="00B70BAD">
        <w:t>– dokumenty wymagane do przeprowadzenia budowy jak</w:t>
      </w:r>
      <w:r>
        <w:t xml:space="preserve"> </w:t>
      </w:r>
      <w:r w:rsidRPr="00B70BAD">
        <w:t>pozwolenie na budowę wraz z Projektem Budowlanym i Wykonawczym, Dziennik</w:t>
      </w:r>
      <w:r>
        <w:t xml:space="preserve"> </w:t>
      </w:r>
      <w:r w:rsidRPr="00B70BAD">
        <w:t>Budowy, protokoły odbiorów częściowych i końcowych, książka obmiarów, ew. dziennik</w:t>
      </w:r>
      <w:r>
        <w:t xml:space="preserve"> </w:t>
      </w:r>
      <w:r w:rsidRPr="00B70BAD">
        <w:t>montażu, opisy i rysunki służące realizacji budowy.</w:t>
      </w:r>
    </w:p>
    <w:p w:rsidR="008F72A9" w:rsidRPr="00B70BAD" w:rsidRDefault="008F72A9" w:rsidP="008F72A9">
      <w:pPr>
        <w:pStyle w:val="Akapitzlist"/>
        <w:numPr>
          <w:ilvl w:val="0"/>
          <w:numId w:val="20"/>
        </w:numPr>
      </w:pPr>
      <w:r w:rsidRPr="008F72A9">
        <w:rPr>
          <w:b/>
          <w:bCs/>
        </w:rPr>
        <w:t xml:space="preserve">Dokumenty budowy </w:t>
      </w:r>
      <w:r w:rsidRPr="00B70BAD">
        <w:t>– dokumenty powstałe w związku z prowadzoną budową, stanowią</w:t>
      </w:r>
      <w:r>
        <w:t xml:space="preserve"> </w:t>
      </w:r>
      <w:r w:rsidRPr="00B70BAD">
        <w:t>część dokumentacji budowy.</w:t>
      </w:r>
    </w:p>
    <w:p w:rsidR="008F72A9" w:rsidRPr="00B70BAD" w:rsidRDefault="008F72A9" w:rsidP="008F72A9">
      <w:pPr>
        <w:pStyle w:val="Akapitzlist"/>
        <w:numPr>
          <w:ilvl w:val="0"/>
          <w:numId w:val="20"/>
        </w:numPr>
      </w:pPr>
      <w:r w:rsidRPr="008F72A9">
        <w:rPr>
          <w:b/>
          <w:bCs/>
        </w:rPr>
        <w:t xml:space="preserve">Dokumentacja projektowa, Projekt, Dokumentacja techniczna </w:t>
      </w:r>
      <w:r w:rsidRPr="00B70BAD">
        <w:t>– opracowanie</w:t>
      </w:r>
      <w:r>
        <w:t xml:space="preserve"> </w:t>
      </w:r>
      <w:r w:rsidRPr="00B70BAD">
        <w:t>projektowe stanowiące samodzielną całość zawierające wymagane dokumenty</w:t>
      </w:r>
      <w:r>
        <w:t xml:space="preserve"> </w:t>
      </w:r>
      <w:r w:rsidRPr="00B70BAD">
        <w:t>projektowe, wykonane przez kompetentne osoby.</w:t>
      </w:r>
    </w:p>
    <w:p w:rsidR="008F72A9" w:rsidRPr="00B70BAD" w:rsidRDefault="008F72A9" w:rsidP="008F72A9">
      <w:pPr>
        <w:pStyle w:val="Akapitzlist"/>
        <w:numPr>
          <w:ilvl w:val="0"/>
          <w:numId w:val="20"/>
        </w:numPr>
      </w:pPr>
      <w:r w:rsidRPr="008F72A9">
        <w:rPr>
          <w:b/>
          <w:bCs/>
        </w:rPr>
        <w:t xml:space="preserve">Dokumenty projektowe </w:t>
      </w:r>
      <w:r w:rsidRPr="00B70BAD">
        <w:t>– dokumenty dołączone do opracowań projektowych.</w:t>
      </w:r>
    </w:p>
    <w:p w:rsidR="008F72A9" w:rsidRDefault="008F72A9" w:rsidP="008F72A9">
      <w:pPr>
        <w:pStyle w:val="Akapitzlist"/>
        <w:numPr>
          <w:ilvl w:val="0"/>
          <w:numId w:val="20"/>
        </w:numPr>
      </w:pPr>
      <w:r w:rsidRPr="008F72A9">
        <w:rPr>
          <w:b/>
          <w:bCs/>
        </w:rPr>
        <w:t xml:space="preserve">Dziennik Budowy </w:t>
      </w:r>
      <w:r w:rsidRPr="00B70BAD">
        <w:t>- zeszyt z ponumerowanymi stronami, opatrzony pieczęcią organu</w:t>
      </w:r>
      <w:r>
        <w:t xml:space="preserve"> </w:t>
      </w:r>
      <w:r w:rsidRPr="00B70BAD">
        <w:t>wydającego, wydany zgodnie z obowiązującymi przepisami i stanowiący urzędowy</w:t>
      </w:r>
      <w:r>
        <w:t xml:space="preserve"> </w:t>
      </w:r>
      <w:r w:rsidRPr="00B70BAD">
        <w:t>dokument przebiegu robót budowlanych, służący do notowania zdarzeń i okoliczności</w:t>
      </w:r>
      <w:r>
        <w:t xml:space="preserve"> </w:t>
      </w:r>
      <w:r w:rsidRPr="00B70BAD">
        <w:t>zachodzących w toku wykonywania robót, rejestrowania dokonywanych odbiorów robót,</w:t>
      </w:r>
      <w:r>
        <w:t xml:space="preserve"> </w:t>
      </w:r>
      <w:r w:rsidRPr="00B70BAD">
        <w:t>przekazywania poleceń i innej korespondencji technicznej pomiędzy inspektorem</w:t>
      </w:r>
      <w:r>
        <w:t xml:space="preserve"> </w:t>
      </w:r>
      <w:r w:rsidRPr="00B70BAD">
        <w:t>nadzoru, wykonawcą i projektantem.</w:t>
      </w:r>
      <w:r>
        <w:t xml:space="preserve"> </w:t>
      </w:r>
    </w:p>
    <w:p w:rsidR="000A4A00" w:rsidRDefault="008F72A9" w:rsidP="008D34FA">
      <w:pPr>
        <w:pStyle w:val="Akapitzlist"/>
        <w:numPr>
          <w:ilvl w:val="0"/>
          <w:numId w:val="20"/>
        </w:numPr>
      </w:pPr>
      <w:r w:rsidRPr="000A4A00">
        <w:rPr>
          <w:b/>
          <w:bCs/>
        </w:rPr>
        <w:t xml:space="preserve">Inspektor Nadzoru </w:t>
      </w:r>
      <w:r w:rsidRPr="00B70BAD">
        <w:t>– osoba pisemnie wyznaczona przez Zamawiającego i działająca w</w:t>
      </w:r>
      <w:r>
        <w:t xml:space="preserve"> </w:t>
      </w:r>
      <w:r w:rsidRPr="00B70BAD">
        <w:t>jego imieniu w zakresie przekazanych uprawnień i obowiązków dotyczących</w:t>
      </w:r>
      <w:r>
        <w:t xml:space="preserve"> </w:t>
      </w:r>
      <w:r w:rsidRPr="00B70BAD">
        <w:t>sprawowania kontroli zgodności realizacji robót budowlanych z Dokumentacja</w:t>
      </w:r>
      <w:r>
        <w:t xml:space="preserve"> </w:t>
      </w:r>
      <w:r w:rsidRPr="00B70BAD">
        <w:t>Projektowa, Specyfikacjami Technicznymi, przepisami, zasadami wiedzy technicznej</w:t>
      </w:r>
      <w:r>
        <w:t xml:space="preserve"> </w:t>
      </w:r>
      <w:r w:rsidRPr="00B70BAD">
        <w:t>oraz postanowieniami warunków umowy.</w:t>
      </w:r>
    </w:p>
    <w:p w:rsidR="000A4A00" w:rsidRDefault="000A4A00" w:rsidP="000A4A00">
      <w:pPr>
        <w:pStyle w:val="Akapitzlist"/>
        <w:numPr>
          <w:ilvl w:val="0"/>
          <w:numId w:val="20"/>
        </w:numPr>
      </w:pPr>
      <w:r w:rsidRPr="000A4A00">
        <w:rPr>
          <w:b/>
        </w:rPr>
        <w:t>Kanalizacja kablowa</w:t>
      </w:r>
      <w:r w:rsidRPr="005F1287">
        <w:t xml:space="preserve"> - zespół podziemnych rur i studni kablowych, służący do układania kabli telekomunikacyjnych.</w:t>
      </w:r>
    </w:p>
    <w:p w:rsidR="008F72A9" w:rsidRPr="00B70BAD" w:rsidRDefault="008F72A9" w:rsidP="008D34FA">
      <w:pPr>
        <w:pStyle w:val="Akapitzlist"/>
        <w:numPr>
          <w:ilvl w:val="0"/>
          <w:numId w:val="20"/>
        </w:numPr>
      </w:pPr>
      <w:r w:rsidRPr="000A4A00">
        <w:rPr>
          <w:b/>
          <w:bCs/>
        </w:rPr>
        <w:t xml:space="preserve">Kierownik budowy </w:t>
      </w:r>
      <w:r w:rsidRPr="00B70BAD">
        <w:t>– osoba wyznaczona przez wykonawcę, upoważniona do kierowania</w:t>
      </w:r>
      <w:r>
        <w:t xml:space="preserve"> </w:t>
      </w:r>
      <w:r w:rsidRPr="00B70BAD">
        <w:t>robotami i do występowania w jego imieniu w sprawach realizacji kontraktu.</w:t>
      </w:r>
    </w:p>
    <w:p w:rsidR="008F72A9" w:rsidRPr="00B70BAD" w:rsidRDefault="008F72A9" w:rsidP="008F72A9">
      <w:pPr>
        <w:pStyle w:val="Akapitzlist"/>
        <w:numPr>
          <w:ilvl w:val="0"/>
          <w:numId w:val="20"/>
        </w:numPr>
      </w:pPr>
      <w:r w:rsidRPr="008F72A9">
        <w:rPr>
          <w:b/>
          <w:bCs/>
        </w:rPr>
        <w:t xml:space="preserve">Kontrakt </w:t>
      </w:r>
      <w:r w:rsidRPr="00B70BAD">
        <w:t>– zbiór dokumentów dotyczących przygotowania i realizacji inwestycji.</w:t>
      </w:r>
      <w:r>
        <w:t xml:space="preserve"> </w:t>
      </w:r>
      <w:r w:rsidRPr="00B70BAD">
        <w:t>Integralną częścią Kontraktu jest Umowa na roboty. Poza tym na dokumenty kontraktowe</w:t>
      </w:r>
      <w:r>
        <w:t xml:space="preserve"> </w:t>
      </w:r>
      <w:r w:rsidRPr="00B70BAD">
        <w:t>składają się: dokumentacja projektowa, kosztorysy, przedmiary robót, specyfikacje</w:t>
      </w:r>
      <w:r>
        <w:t xml:space="preserve"> </w:t>
      </w:r>
      <w:r w:rsidRPr="00B70BAD">
        <w:t>techniczne wykonania i odbioru robót, oferta Wykonawcy na realizacje robót,</w:t>
      </w:r>
      <w:r>
        <w:t xml:space="preserve"> </w:t>
      </w:r>
      <w:r w:rsidRPr="00B70BAD">
        <w:t>harmonogram robót, wykaz płatności, wykaz podwykonawców, szczególne wymagania</w:t>
      </w:r>
      <w:r>
        <w:t xml:space="preserve"> </w:t>
      </w:r>
      <w:r w:rsidRPr="00B70BAD">
        <w:t>zleceniodawcy, plan zapewnienia jakości i inne.</w:t>
      </w:r>
    </w:p>
    <w:p w:rsidR="008F72A9" w:rsidRPr="00B70BAD" w:rsidRDefault="008F72A9" w:rsidP="008F72A9">
      <w:pPr>
        <w:pStyle w:val="Akapitzlist"/>
        <w:numPr>
          <w:ilvl w:val="0"/>
          <w:numId w:val="20"/>
        </w:numPr>
      </w:pPr>
      <w:r w:rsidRPr="008F72A9">
        <w:rPr>
          <w:b/>
          <w:bCs/>
        </w:rPr>
        <w:t xml:space="preserve">Księga Obmiarów </w:t>
      </w:r>
      <w:r w:rsidRPr="00B70BAD">
        <w:t>- akceptowany przez Inspektora Nadzoru dokument z</w:t>
      </w:r>
      <w:r>
        <w:t xml:space="preserve"> </w:t>
      </w:r>
      <w:r w:rsidRPr="00B70BAD">
        <w:t>ponumerowanymi stronami służący do wpisywania przez wykonawcę obmiaru</w:t>
      </w:r>
      <w:r>
        <w:t xml:space="preserve"> </w:t>
      </w:r>
      <w:r w:rsidRPr="00B70BAD">
        <w:t>dokonywanych robót w formie wyliczeń, szkiców i ew. dodatkowych załączników. Wpisy</w:t>
      </w:r>
      <w:r>
        <w:t xml:space="preserve"> </w:t>
      </w:r>
      <w:r w:rsidRPr="00B70BAD">
        <w:t>w Księdze Obmiarów podlegają potwierdzeniu przez Inspektora Nadzoru.</w:t>
      </w:r>
    </w:p>
    <w:p w:rsidR="008F72A9" w:rsidRPr="00B70BAD" w:rsidRDefault="008F72A9" w:rsidP="008F72A9">
      <w:pPr>
        <w:pStyle w:val="Akapitzlist"/>
        <w:numPr>
          <w:ilvl w:val="0"/>
          <w:numId w:val="20"/>
        </w:numPr>
      </w:pPr>
      <w:r w:rsidRPr="008F72A9">
        <w:rPr>
          <w:b/>
          <w:bCs/>
        </w:rPr>
        <w:t xml:space="preserve">Laboratorium </w:t>
      </w:r>
      <w:r w:rsidRPr="00B70BAD">
        <w:t>- laboratorium badawcze, zaakceptowane przez Zamawiającego,</w:t>
      </w:r>
      <w:r>
        <w:t xml:space="preserve"> </w:t>
      </w:r>
      <w:r w:rsidRPr="00B70BAD">
        <w:t>niezbędne do przeprowadzeni wszystkich badań prób związanych z oceną jakości</w:t>
      </w:r>
      <w:r>
        <w:t xml:space="preserve"> </w:t>
      </w:r>
      <w:r w:rsidRPr="00B70BAD">
        <w:t>materiałów oraz robót.</w:t>
      </w:r>
    </w:p>
    <w:p w:rsidR="008F72A9" w:rsidRPr="00B70BAD" w:rsidRDefault="008F72A9" w:rsidP="008F72A9">
      <w:pPr>
        <w:pStyle w:val="Akapitzlist"/>
        <w:numPr>
          <w:ilvl w:val="0"/>
          <w:numId w:val="20"/>
        </w:numPr>
      </w:pPr>
      <w:r w:rsidRPr="008F72A9">
        <w:rPr>
          <w:b/>
          <w:bCs/>
        </w:rPr>
        <w:t xml:space="preserve">Materiały </w:t>
      </w:r>
      <w:r w:rsidRPr="00B70BAD">
        <w:t>– wszelkie tworzywa niezbędne do wykonania robót, zgodne z Dokumentacją</w:t>
      </w:r>
      <w:r>
        <w:t xml:space="preserve"> </w:t>
      </w:r>
      <w:r w:rsidRPr="00B70BAD">
        <w:t>Projektową i Specyfikacjami Technicznymi, zaakceptowane przez Inspektora Nadzoru.</w:t>
      </w:r>
    </w:p>
    <w:p w:rsidR="008F72A9" w:rsidRPr="00B70BAD" w:rsidRDefault="008F72A9" w:rsidP="008F72A9">
      <w:pPr>
        <w:pStyle w:val="Akapitzlist"/>
        <w:numPr>
          <w:ilvl w:val="0"/>
          <w:numId w:val="20"/>
        </w:numPr>
      </w:pPr>
      <w:r w:rsidRPr="008F72A9">
        <w:rPr>
          <w:b/>
          <w:bCs/>
        </w:rPr>
        <w:t xml:space="preserve">Odpowiednia (bliska) zgodność </w:t>
      </w:r>
      <w:r w:rsidRPr="00B70BAD">
        <w:t>– zgodność wykonywanych robót z dopuszczonymi</w:t>
      </w:r>
      <w:r>
        <w:t xml:space="preserve"> </w:t>
      </w:r>
      <w:r w:rsidRPr="00B70BAD">
        <w:t>tolerancjami, a jeśli przedział tolerancji nie został określony – z przeciętnymi</w:t>
      </w:r>
      <w:r>
        <w:t xml:space="preserve"> </w:t>
      </w:r>
      <w:r w:rsidRPr="00B70BAD">
        <w:t>tolerancjami, przyjmowanymi zwyczajowo dla danego rodzaju robót budowlanych.</w:t>
      </w:r>
    </w:p>
    <w:p w:rsidR="008F72A9" w:rsidRPr="00B70BAD" w:rsidRDefault="008F72A9" w:rsidP="008F72A9">
      <w:pPr>
        <w:pStyle w:val="Akapitzlist"/>
        <w:numPr>
          <w:ilvl w:val="0"/>
          <w:numId w:val="20"/>
        </w:numPr>
      </w:pPr>
      <w:r w:rsidRPr="008F72A9">
        <w:rPr>
          <w:b/>
          <w:bCs/>
        </w:rPr>
        <w:t xml:space="preserve">Polecenie Inspektora Nadzoru </w:t>
      </w:r>
      <w:r w:rsidRPr="00B70BAD">
        <w:t>- wszelkie polecenia przekazane Wykonawcy przez</w:t>
      </w:r>
      <w:r>
        <w:t xml:space="preserve"> </w:t>
      </w:r>
      <w:r w:rsidRPr="00B70BAD">
        <w:t>Inspektora Nadzoru, w formie pisemnej, dotyczące sposobu realizacji robót lub innych</w:t>
      </w:r>
      <w:r>
        <w:t xml:space="preserve"> </w:t>
      </w:r>
      <w:r w:rsidRPr="00B70BAD">
        <w:t>spraw związanych z prowadzeniem budowy.</w:t>
      </w:r>
    </w:p>
    <w:p w:rsidR="008F72A9" w:rsidRPr="00B70BAD" w:rsidRDefault="008F72A9" w:rsidP="008F72A9">
      <w:pPr>
        <w:pStyle w:val="Akapitzlist"/>
        <w:numPr>
          <w:ilvl w:val="0"/>
          <w:numId w:val="20"/>
        </w:numPr>
      </w:pPr>
      <w:r w:rsidRPr="008F72A9">
        <w:rPr>
          <w:b/>
          <w:bCs/>
        </w:rPr>
        <w:t xml:space="preserve">Projektant </w:t>
      </w:r>
      <w:r w:rsidRPr="00B70BAD">
        <w:t>- uprawniona osoba prawna lub fizyczna będąca autorem Dokumentacji</w:t>
      </w:r>
      <w:r>
        <w:t xml:space="preserve"> </w:t>
      </w:r>
      <w:r w:rsidRPr="00B70BAD">
        <w:t>Projektowej.</w:t>
      </w:r>
    </w:p>
    <w:p w:rsidR="008F72A9" w:rsidRPr="00B70BAD" w:rsidRDefault="008F72A9" w:rsidP="008F72A9">
      <w:pPr>
        <w:pStyle w:val="Akapitzlist"/>
        <w:numPr>
          <w:ilvl w:val="0"/>
          <w:numId w:val="20"/>
        </w:numPr>
      </w:pPr>
      <w:r w:rsidRPr="008F72A9">
        <w:rPr>
          <w:b/>
          <w:bCs/>
        </w:rPr>
        <w:t xml:space="preserve">Przetargowa Dokumentacja Projektowa </w:t>
      </w:r>
      <w:r w:rsidRPr="00B70BAD">
        <w:t>- część Dokumentacji Projektowej, która</w:t>
      </w:r>
      <w:r>
        <w:t xml:space="preserve"> </w:t>
      </w:r>
      <w:r w:rsidRPr="00B70BAD">
        <w:t>wskazuje lokalizacje, charakterystykę i wymiary obiektu będącego przedmiotem robót.</w:t>
      </w:r>
    </w:p>
    <w:p w:rsidR="008F72A9" w:rsidRPr="00B70BAD" w:rsidRDefault="008F72A9" w:rsidP="008F72A9">
      <w:pPr>
        <w:pStyle w:val="Akapitzlist"/>
        <w:numPr>
          <w:ilvl w:val="0"/>
          <w:numId w:val="20"/>
        </w:numPr>
      </w:pPr>
      <w:r w:rsidRPr="008F72A9">
        <w:rPr>
          <w:b/>
          <w:bCs/>
        </w:rPr>
        <w:t xml:space="preserve">Przedmiar robót </w:t>
      </w:r>
      <w:r w:rsidRPr="00B70BAD">
        <w:t>– wykaz robót z podaniem ich ilości (przedmiar) w kolejności</w:t>
      </w:r>
      <w:r>
        <w:t xml:space="preserve"> </w:t>
      </w:r>
      <w:r w:rsidRPr="00B70BAD">
        <w:t>technologicznej ich wykonania.</w:t>
      </w:r>
    </w:p>
    <w:p w:rsidR="008F72A9" w:rsidRPr="00B70BAD" w:rsidRDefault="008F72A9" w:rsidP="008F72A9">
      <w:pPr>
        <w:pStyle w:val="Akapitzlist"/>
        <w:numPr>
          <w:ilvl w:val="0"/>
          <w:numId w:val="20"/>
        </w:numPr>
      </w:pPr>
      <w:r w:rsidRPr="008F72A9">
        <w:rPr>
          <w:b/>
          <w:bCs/>
        </w:rPr>
        <w:t xml:space="preserve">Rysunki </w:t>
      </w:r>
      <w:r w:rsidRPr="00B70BAD">
        <w:t>- część Dokumentacji Projektowej, która wskazuje lokalizacje, charakterystykę i</w:t>
      </w:r>
      <w:r>
        <w:t xml:space="preserve"> </w:t>
      </w:r>
      <w:r w:rsidRPr="00B70BAD">
        <w:t>wymiary obiektu będącego przedmiotem robót.</w:t>
      </w:r>
    </w:p>
    <w:p w:rsidR="008F72A9" w:rsidRPr="00B70BAD" w:rsidRDefault="008F72A9" w:rsidP="008F72A9">
      <w:pPr>
        <w:pStyle w:val="Akapitzlist"/>
        <w:numPr>
          <w:ilvl w:val="0"/>
          <w:numId w:val="20"/>
        </w:numPr>
      </w:pPr>
      <w:r w:rsidRPr="008F72A9">
        <w:rPr>
          <w:b/>
          <w:bCs/>
        </w:rPr>
        <w:t xml:space="preserve">Teren budowy </w:t>
      </w:r>
      <w:r w:rsidRPr="00B70BAD">
        <w:t>– teren udostępniony przez Zamawiającego dla wykonania na nim robót</w:t>
      </w:r>
      <w:r>
        <w:t xml:space="preserve"> </w:t>
      </w:r>
      <w:r w:rsidRPr="00B70BAD">
        <w:t>oraz inne miejsca wymienione w kontrakcie jako tworzące część terenu budowy.</w:t>
      </w:r>
    </w:p>
    <w:p w:rsidR="008F72A9" w:rsidRPr="008F72A9" w:rsidRDefault="008F72A9" w:rsidP="008F72A9">
      <w:pPr>
        <w:pStyle w:val="Akapitzlist"/>
        <w:numPr>
          <w:ilvl w:val="0"/>
          <w:numId w:val="20"/>
        </w:numPr>
        <w:rPr>
          <w:szCs w:val="24"/>
        </w:rPr>
      </w:pPr>
      <w:r w:rsidRPr="008F72A9">
        <w:rPr>
          <w:b/>
          <w:bCs/>
        </w:rPr>
        <w:t xml:space="preserve">Zadanie budowlane </w:t>
      </w:r>
      <w:r w:rsidRPr="00B70BAD">
        <w:t>- część przedsięwzięcia budowlanego, stanowiąca odrębną całość</w:t>
      </w:r>
      <w:r>
        <w:t xml:space="preserve"> </w:t>
      </w:r>
      <w:r w:rsidRPr="00B70BAD">
        <w:t>konstrukcyjną lub technologiczną, zdolną do samodzielnego spełnienia przewidywanych</w:t>
      </w:r>
      <w:r>
        <w:t xml:space="preserve"> </w:t>
      </w:r>
      <w:r w:rsidRPr="00B70BAD">
        <w:t>funkcji techniczno-użytkowych. Zadanie może polegać na wykonywaniu robót</w:t>
      </w:r>
      <w:r>
        <w:t xml:space="preserve"> </w:t>
      </w:r>
      <w:r w:rsidRPr="008F72A9">
        <w:rPr>
          <w:szCs w:val="24"/>
        </w:rPr>
        <w:t>związanych z budową, modernizacją, utrzymaniem oraz ochroną obiektu.</w:t>
      </w:r>
    </w:p>
    <w:p w:rsidR="008F72A9" w:rsidRPr="008F72A9" w:rsidRDefault="008F72A9" w:rsidP="00FE31AA">
      <w:pPr>
        <w:pStyle w:val="Akapitzlist"/>
        <w:numPr>
          <w:ilvl w:val="0"/>
          <w:numId w:val="20"/>
        </w:numPr>
        <w:rPr>
          <w:szCs w:val="24"/>
        </w:rPr>
      </w:pPr>
      <w:r w:rsidRPr="008F72A9">
        <w:rPr>
          <w:b/>
          <w:bCs/>
          <w:szCs w:val="24"/>
        </w:rPr>
        <w:t xml:space="preserve">Zamawiający </w:t>
      </w:r>
      <w:r w:rsidRPr="008F72A9">
        <w:rPr>
          <w:szCs w:val="24"/>
        </w:rPr>
        <w:t>- osoba reprezentująca interesy Inwestora przedsięwzięcia, akceptująca poczynania Wykonawcy na budowli, zatwierdzająca ewentualnie korygująca je.</w:t>
      </w:r>
    </w:p>
    <w:p w:rsidR="00782DBB" w:rsidRPr="00297A90" w:rsidRDefault="00782DBB" w:rsidP="00550C36">
      <w:pPr>
        <w:pStyle w:val="Nagwek2"/>
      </w:pPr>
      <w:bookmarkStart w:id="7" w:name="_Toc450480703"/>
      <w:r w:rsidRPr="00297A90">
        <w:t>Roboty tymczasowe.</w:t>
      </w:r>
      <w:bookmarkEnd w:id="7"/>
    </w:p>
    <w:p w:rsidR="00782DBB" w:rsidRPr="00297A90" w:rsidRDefault="00782DBB" w:rsidP="00782DBB"/>
    <w:p w:rsidR="00782DBB" w:rsidRPr="00297A90" w:rsidRDefault="00782DBB" w:rsidP="00782DBB">
      <w:r w:rsidRPr="00297A90">
        <w:t>- zabezpieczenie terenu budowy</w:t>
      </w:r>
    </w:p>
    <w:p w:rsidR="00782DBB" w:rsidRPr="00297A90" w:rsidRDefault="00782DBB" w:rsidP="00782DBB">
      <w:r w:rsidRPr="00297A90">
        <w:t>- zapewnienie działań ochronnych zgodnie z zasadami BHP</w:t>
      </w:r>
    </w:p>
    <w:p w:rsidR="00782DBB" w:rsidRPr="00297A90" w:rsidRDefault="00782DBB" w:rsidP="00782DBB">
      <w:r w:rsidRPr="00297A90">
        <w:t>- bieżące utrzymania terenu budowy</w:t>
      </w:r>
    </w:p>
    <w:p w:rsidR="00550C36" w:rsidRPr="00297A90" w:rsidRDefault="00550C36" w:rsidP="00550C36">
      <w:pPr>
        <w:pStyle w:val="Nagwek2"/>
      </w:pPr>
      <w:bookmarkStart w:id="8" w:name="_Toc450480704"/>
      <w:r w:rsidRPr="00297A90">
        <w:t>Roboty pomocnicze.</w:t>
      </w:r>
      <w:bookmarkEnd w:id="8"/>
    </w:p>
    <w:p w:rsidR="00550C36" w:rsidRPr="00297A90" w:rsidRDefault="00550C36" w:rsidP="00550C36"/>
    <w:p w:rsidR="00550C36" w:rsidRPr="00297A90" w:rsidRDefault="00550C36" w:rsidP="00550C36">
      <w:r w:rsidRPr="00297A90">
        <w:t>- przewóz i składowania materiałów</w:t>
      </w:r>
    </w:p>
    <w:p w:rsidR="00550C36" w:rsidRDefault="006B39B5" w:rsidP="00550C36">
      <w:r>
        <w:t>- wywóz odpadów budow</w:t>
      </w:r>
      <w:r w:rsidR="00550C36" w:rsidRPr="00297A90">
        <w:t>lanych</w:t>
      </w:r>
    </w:p>
    <w:p w:rsidR="006B39B5" w:rsidRPr="00297A90" w:rsidRDefault="006B39B5" w:rsidP="00550C36">
      <w:r>
        <w:t>- wywóz i utylizacja materiałów z demontaży</w:t>
      </w:r>
    </w:p>
    <w:p w:rsidR="00550C36" w:rsidRDefault="00550C36" w:rsidP="00297A90">
      <w:r w:rsidRPr="00297A90">
        <w:t xml:space="preserve">- wszystkie roboty niezbędne do prawidłowego wykonania prac (jak bruzdowanie ścian, przewierty, zabezpieczenia przejść kablowych, montaż oznaczników, </w:t>
      </w:r>
      <w:proofErr w:type="spellStart"/>
      <w:r w:rsidRPr="00297A90">
        <w:t>etc</w:t>
      </w:r>
      <w:proofErr w:type="spellEnd"/>
      <w:r w:rsidRPr="00297A90">
        <w:t>).</w:t>
      </w:r>
    </w:p>
    <w:p w:rsidR="006B39B5" w:rsidRDefault="006B39B5" w:rsidP="00297A90">
      <w:r>
        <w:t>- inwentaryzacja, sprawdzenie istniejących obwodów</w:t>
      </w:r>
    </w:p>
    <w:p w:rsidR="002C652A" w:rsidRDefault="00550C36" w:rsidP="00550C36">
      <w:pPr>
        <w:pStyle w:val="Nagwek2"/>
      </w:pPr>
      <w:bookmarkStart w:id="9" w:name="_Toc450480705"/>
      <w:r>
        <w:t>Informacja o terenie budowy.</w:t>
      </w:r>
      <w:bookmarkEnd w:id="9"/>
    </w:p>
    <w:p w:rsidR="00550C36" w:rsidRDefault="00550C36" w:rsidP="00550C36"/>
    <w:p w:rsidR="00550C36" w:rsidRDefault="00550C36" w:rsidP="00550C36">
      <w:r>
        <w:t xml:space="preserve">Wykonawca zobowiązuje się do zabezpieczenia terenu budowy na czas prac tak, aby uniemożliwić osobom postronnym dostęp do budowy. </w:t>
      </w:r>
      <w:r w:rsidR="006B39B5">
        <w:t>Miejsce oraz czas wykonywania robót Wykonawca ściśle ustali</w:t>
      </w:r>
      <w:r w:rsidR="00D149E7">
        <w:t xml:space="preserve"> z Inwestorem.</w:t>
      </w:r>
    </w:p>
    <w:p w:rsidR="00550C36" w:rsidRDefault="00550C36" w:rsidP="00550C36">
      <w:r>
        <w:t>Wykonawca zobowiązuje się do ochrony własności publicznej i prywatnej. W przypadku uszkodzenia własności publicznej lub prywatnej z winy Wykonawcy ma on obowiązek naprawy uszkodzonego mienia.</w:t>
      </w:r>
    </w:p>
    <w:p w:rsidR="00550C36" w:rsidRDefault="00550C36" w:rsidP="00550C36">
      <w:r>
        <w:t>Wykonawca w trakcie robót ma obowiązek stosowania się do wszelkich przepisów dotyczących ochrony środowiska naturalnego.</w:t>
      </w:r>
    </w:p>
    <w:p w:rsidR="00550C36" w:rsidRDefault="00550C36" w:rsidP="00550C36">
      <w:r>
        <w:t>Wykonawca zobowiązuje się do prowadzenia robót zgodnie z obowiązującymi przepisami BHP. Do obowiązków Wykonawcy należy również przestrzeganie przepisów ochrony przeciwpożarowej</w:t>
      </w:r>
      <w:r w:rsidR="000A336D">
        <w:t xml:space="preserve">, oraz utrzymanie sprawności </w:t>
      </w:r>
      <w:r>
        <w:t>sprzętu przeciwpożarowego na terenie budowy.</w:t>
      </w:r>
      <w:r>
        <w:br/>
        <w:t>Na czas robót zostanie wyznaczone odpowiednie zaplecze niezbędne dla Wykonawcy. Jego miejsce zostanie ustalone w porozumieniu z Wykonawcą.</w:t>
      </w:r>
    </w:p>
    <w:p w:rsidR="00782DBB" w:rsidRPr="00782DBB" w:rsidRDefault="00550C36" w:rsidP="00550C36">
      <w:pPr>
        <w:pStyle w:val="Nagwek1"/>
      </w:pPr>
      <w:bookmarkStart w:id="10" w:name="_Toc450480706"/>
      <w:r>
        <w:t>WYMAGANIA DOTYCZĄCE MATERIAŁÓW.</w:t>
      </w:r>
      <w:bookmarkEnd w:id="10"/>
    </w:p>
    <w:p w:rsidR="0040004D" w:rsidRDefault="00550C36" w:rsidP="00550C36">
      <w:pPr>
        <w:pStyle w:val="Nagwek2"/>
      </w:pPr>
      <w:bookmarkStart w:id="11" w:name="_Toc450480707"/>
      <w:r>
        <w:t>Wymagania ogólne.</w:t>
      </w:r>
      <w:bookmarkEnd w:id="11"/>
      <w:r>
        <w:tab/>
      </w:r>
    </w:p>
    <w:p w:rsidR="00550C36" w:rsidRDefault="00550C36" w:rsidP="00550C36"/>
    <w:p w:rsidR="00550C36" w:rsidRDefault="00550C36" w:rsidP="00550C36">
      <w:r>
        <w:t>Materiały lub wyroby użyte muszą być potwierdzone przynajmniej jednym z dokumentów:</w:t>
      </w:r>
    </w:p>
    <w:p w:rsidR="00550C36" w:rsidRDefault="00550C36" w:rsidP="009575EE">
      <w:pPr>
        <w:spacing w:after="0"/>
      </w:pPr>
      <w:r>
        <w:t>- kryteriami technicznymi w odniesieniu do wyrobów podlegającym certyfikacji na znak bezpieczeństwa, zgodnie z przepisami o wydaniu certyfikacji</w:t>
      </w:r>
    </w:p>
    <w:p w:rsidR="00550C36" w:rsidRDefault="00550C36" w:rsidP="009575EE">
      <w:pPr>
        <w:spacing w:after="0"/>
      </w:pPr>
      <w:r>
        <w:t>- właściwą przedmiotowo obowiązującą normą</w:t>
      </w:r>
    </w:p>
    <w:p w:rsidR="00550C36" w:rsidRDefault="00550C36" w:rsidP="009575EE">
      <w:pPr>
        <w:spacing w:after="0"/>
      </w:pPr>
      <w:r>
        <w:t xml:space="preserve">- aprobatą techniczną w odniesieniu do wyrobu, dla którego nie ustanowiono normy </w:t>
      </w:r>
    </w:p>
    <w:p w:rsidR="00550C36" w:rsidRDefault="00550C36" w:rsidP="009575EE">
      <w:pPr>
        <w:spacing w:after="0"/>
      </w:pPr>
      <w:r>
        <w:t>- certyfikatem technicznym wyrobu, którego właściwości użytkowe różnią się od właściwości podanych w normie</w:t>
      </w:r>
    </w:p>
    <w:p w:rsidR="00550C36" w:rsidRDefault="00550C36" w:rsidP="009575EE">
      <w:pPr>
        <w:spacing w:after="0"/>
      </w:pPr>
      <w:r>
        <w:t>- świadectwem dopuszczenia potwierdzonym przez upoważniony instytut</w:t>
      </w:r>
    </w:p>
    <w:p w:rsidR="00550C36" w:rsidRDefault="00550C36" w:rsidP="009575EE">
      <w:pPr>
        <w:spacing w:after="0"/>
      </w:pPr>
      <w:r>
        <w:t>- aparaty elektryczne, osprzęt oświetleniowy, przewody i kable elektroenergetyczne powinny posiadać aprobaty techniczne producentów i znaki jakości.</w:t>
      </w:r>
    </w:p>
    <w:p w:rsidR="004C28ED" w:rsidRPr="004C28ED" w:rsidRDefault="004C28ED" w:rsidP="004C28ED">
      <w:pPr>
        <w:rPr>
          <w:lang w:val="x-none"/>
        </w:rPr>
      </w:pPr>
      <w:r w:rsidRPr="004C28ED">
        <w:br/>
      </w:r>
      <w:r w:rsidRPr="004C28ED">
        <w:rPr>
          <w:lang w:val="x-none"/>
        </w:rPr>
        <w:t>Wszystkie materiały stosowane przy wykonaniu robót powinny:</w:t>
      </w:r>
    </w:p>
    <w:p w:rsidR="004C28ED" w:rsidRPr="009575EE" w:rsidRDefault="004C28ED" w:rsidP="009575EE">
      <w:pPr>
        <w:pStyle w:val="Akapitzlist"/>
        <w:numPr>
          <w:ilvl w:val="0"/>
          <w:numId w:val="23"/>
        </w:numPr>
        <w:rPr>
          <w:lang w:val="x-none"/>
        </w:rPr>
      </w:pPr>
      <w:r w:rsidRPr="009575EE">
        <w:rPr>
          <w:lang w:val="x-none"/>
        </w:rPr>
        <w:t>być nowe i nieużywane</w:t>
      </w:r>
    </w:p>
    <w:p w:rsidR="004C28ED" w:rsidRPr="009575EE" w:rsidRDefault="004C28ED" w:rsidP="009575EE">
      <w:pPr>
        <w:pStyle w:val="Akapitzlist"/>
        <w:numPr>
          <w:ilvl w:val="0"/>
          <w:numId w:val="23"/>
        </w:numPr>
        <w:rPr>
          <w:lang w:val="x-none"/>
        </w:rPr>
      </w:pPr>
      <w:r w:rsidRPr="009575EE">
        <w:rPr>
          <w:lang w:val="x-none"/>
        </w:rPr>
        <w:t>być w gatunku bieżąco produkowanym</w:t>
      </w:r>
    </w:p>
    <w:p w:rsidR="004C28ED" w:rsidRPr="009575EE" w:rsidRDefault="004C28ED" w:rsidP="009575EE">
      <w:pPr>
        <w:pStyle w:val="Akapitzlist"/>
        <w:numPr>
          <w:ilvl w:val="0"/>
          <w:numId w:val="23"/>
        </w:numPr>
        <w:rPr>
          <w:lang w:val="x-none"/>
        </w:rPr>
      </w:pPr>
      <w:r w:rsidRPr="009575EE">
        <w:rPr>
          <w:lang w:val="x-none"/>
        </w:rPr>
        <w:t>odpowiadać wymaganiom norm i przepisów wymienionych w niniejszych specyfikacjach i na rysunkach oraz innych niewymienionych, ale obowiązujących norm i przepisów</w:t>
      </w:r>
    </w:p>
    <w:p w:rsidR="00297A90" w:rsidRPr="009575EE" w:rsidRDefault="004C28ED" w:rsidP="009575EE">
      <w:pPr>
        <w:pStyle w:val="Akapitzlist"/>
        <w:numPr>
          <w:ilvl w:val="0"/>
          <w:numId w:val="23"/>
        </w:numPr>
        <w:rPr>
          <w:lang w:val="x-none"/>
        </w:rPr>
      </w:pPr>
      <w:r w:rsidRPr="009575EE">
        <w:rPr>
          <w:lang w:val="x-none"/>
        </w:rPr>
        <w:t>mieć wymagane polskimi przepisami świadectwa dopuszczenia do obrotu oraz wymagane Ustawą z dnia 3 kwietnia 1993 r. certyfikaty bezpieczeństwa</w:t>
      </w:r>
    </w:p>
    <w:p w:rsidR="009F36F6" w:rsidRPr="000A336D" w:rsidRDefault="004C28ED" w:rsidP="00550C36">
      <w:r w:rsidRPr="00297A90">
        <w:rPr>
          <w:lang w:val="x-none"/>
        </w:rPr>
        <w:br/>
      </w:r>
      <w:r w:rsidRPr="000A336D">
        <w:t>Przed wbudowaniem Wykonawca przedstawi szczegółowe informacje dotyczące wbudowanych materiałów z podaniem źródła wytwarzania i odpowiednimi świadectwami badania, jakości, w celu zatwierdzenia przez Inspektora Nadzoru.</w:t>
      </w:r>
      <w:r w:rsidR="00990C33" w:rsidRPr="000A336D">
        <w:t xml:space="preserve"> </w:t>
      </w:r>
      <w:r w:rsidRPr="000A336D">
        <w:t>Wszystkie materiały, które nie spełniają wymogów technicznych określonych przez specyfikację (np. materiały, które były przechowywane niezgodnie z zaleceniami producenta i zmieniły się ich własności) będą uznawane za materiały nieodpowiadające wymaganiom.</w:t>
      </w:r>
      <w:r w:rsidR="00990C33">
        <w:t xml:space="preserve"> </w:t>
      </w:r>
      <w:r w:rsidRPr="000A336D">
        <w:t xml:space="preserve">Zatwierdzenie jednego materiału z danego źródła nie oznacza automatycznego zatwierdzenia pozostałych materiałów z tego źródła. W czasie transportu </w:t>
      </w:r>
      <w:r w:rsidR="00FB206F">
        <w:t xml:space="preserve">i składowania </w:t>
      </w:r>
      <w:r w:rsidRPr="000A336D">
        <w:t>należy zabezpieczyć przewożone materiały w sposób uniemożliwiający zmianę ich właściwości technicznych lub uszkodzenie.</w:t>
      </w:r>
    </w:p>
    <w:p w:rsidR="00550C36" w:rsidRDefault="00431CF1" w:rsidP="00431CF1">
      <w:pPr>
        <w:pStyle w:val="Nagwek2"/>
      </w:pPr>
      <w:bookmarkStart w:id="12" w:name="_Toc450480708"/>
      <w:r>
        <w:t>Wymagania dotyczące przechowywania i składowania</w:t>
      </w:r>
      <w:r w:rsidR="001C0402">
        <w:t xml:space="preserve"> mate</w:t>
      </w:r>
      <w:r>
        <w:t>r</w:t>
      </w:r>
      <w:r w:rsidR="001C0402">
        <w:t>i</w:t>
      </w:r>
      <w:r>
        <w:t>ałów.</w:t>
      </w:r>
      <w:bookmarkEnd w:id="12"/>
    </w:p>
    <w:p w:rsidR="00431CF1" w:rsidRDefault="00431CF1" w:rsidP="00431CF1"/>
    <w:p w:rsidR="00431CF1" w:rsidRDefault="00431CF1" w:rsidP="00431CF1">
      <w:r>
        <w:t>Dla każdego stosowanego materiału lub wyrobu, w tym także poszczególnych składników, należy zachować wymagania dotyczące transportu, przechowywania i składowania zawarte w instrukcjach producentów DTR, oraz tematycznych opracowaniach norm i przepisach związanych z normami.</w:t>
      </w:r>
    </w:p>
    <w:p w:rsidR="00431CF1" w:rsidRDefault="00431CF1" w:rsidP="00431CF1">
      <w:r>
        <w:t>W przypadkach wymagających dodatkowych wyjaśnień lub uściśleń wykonawca ma obowiązek uzyskać brakujące dane u producenta danych elementów, oraz sprawdzić uzyskane dane z obowiązującymi normami i innymi dokumentami.</w:t>
      </w:r>
    </w:p>
    <w:p w:rsidR="00431CF1" w:rsidRDefault="00431CF1" w:rsidP="00431CF1">
      <w:r>
        <w:t>Należy zwrócić szczególną uwagę na względy bhp oraz ppoż.</w:t>
      </w:r>
    </w:p>
    <w:p w:rsidR="005C13DD" w:rsidRDefault="005C13DD" w:rsidP="00431CF1"/>
    <w:p w:rsidR="00431CF1" w:rsidRDefault="00431CF1" w:rsidP="00431CF1">
      <w:pPr>
        <w:pStyle w:val="Nagwek2"/>
      </w:pPr>
      <w:bookmarkStart w:id="13" w:name="_Toc450480709"/>
      <w:r>
        <w:t>Użyte materiały.</w:t>
      </w:r>
      <w:bookmarkEnd w:id="13"/>
    </w:p>
    <w:p w:rsidR="001873FC" w:rsidRPr="001873FC" w:rsidRDefault="001873FC" w:rsidP="001873FC"/>
    <w:p w:rsidR="001873FC" w:rsidRDefault="001873FC" w:rsidP="001873FC">
      <w:r w:rsidRPr="00982DE7">
        <w:t>Materia</w:t>
      </w:r>
      <w:r w:rsidRPr="00982DE7">
        <w:rPr>
          <w:rFonts w:hint="eastAsia"/>
        </w:rPr>
        <w:t>ł</w:t>
      </w:r>
      <w:r w:rsidRPr="00982DE7">
        <w:t>y</w:t>
      </w:r>
      <w:r w:rsidR="00FB206F">
        <w:t xml:space="preserve"> do wykonania instalacji elektrycznych</w:t>
      </w:r>
      <w:r w:rsidRPr="00982DE7">
        <w:t xml:space="preserve"> nale</w:t>
      </w:r>
      <w:r w:rsidRPr="00982DE7">
        <w:rPr>
          <w:rFonts w:hint="eastAsia"/>
        </w:rPr>
        <w:t>ż</w:t>
      </w:r>
      <w:r w:rsidRPr="00982DE7">
        <w:t>y dostarcza</w:t>
      </w:r>
      <w:r w:rsidRPr="00982DE7">
        <w:rPr>
          <w:rFonts w:hint="eastAsia"/>
        </w:rPr>
        <w:t>ć</w:t>
      </w:r>
      <w:r w:rsidRPr="00982DE7">
        <w:t xml:space="preserve"> na budow</w:t>
      </w:r>
      <w:r w:rsidRPr="00982DE7">
        <w:rPr>
          <w:rFonts w:hint="eastAsia"/>
        </w:rPr>
        <w:t>ę</w:t>
      </w:r>
      <w:r w:rsidRPr="00982DE7">
        <w:t xml:space="preserve"> wraz ze </w:t>
      </w:r>
      <w:r w:rsidRPr="00982DE7">
        <w:rPr>
          <w:rFonts w:hint="eastAsia"/>
        </w:rPr>
        <w:t>ś</w:t>
      </w:r>
      <w:r w:rsidRPr="00982DE7">
        <w:t>wiadectwami jako</w:t>
      </w:r>
      <w:r w:rsidRPr="00982DE7">
        <w:rPr>
          <w:rFonts w:hint="eastAsia"/>
        </w:rPr>
        <w:t>ś</w:t>
      </w:r>
      <w:r w:rsidRPr="00982DE7">
        <w:t>ci, kartami gwarancyjnymi, protoko</w:t>
      </w:r>
      <w:r w:rsidRPr="00982DE7">
        <w:rPr>
          <w:rFonts w:hint="eastAsia"/>
        </w:rPr>
        <w:t>ł</w:t>
      </w:r>
      <w:r w:rsidRPr="00982DE7">
        <w:t>ami odbioru technicznego.</w:t>
      </w:r>
      <w:r w:rsidRPr="00982DE7">
        <w:t> </w:t>
      </w:r>
      <w:r w:rsidRPr="00982DE7">
        <w:t>Dostarczone na miejsce budowy materia</w:t>
      </w:r>
      <w:r w:rsidRPr="00982DE7">
        <w:rPr>
          <w:rFonts w:hint="eastAsia"/>
        </w:rPr>
        <w:t>ł</w:t>
      </w:r>
      <w:r w:rsidRPr="00982DE7">
        <w:t>y nale</w:t>
      </w:r>
      <w:r w:rsidRPr="00982DE7">
        <w:rPr>
          <w:rFonts w:hint="eastAsia"/>
        </w:rPr>
        <w:t>ż</w:t>
      </w:r>
      <w:r w:rsidRPr="00982DE7">
        <w:t>y sprawdzi</w:t>
      </w:r>
      <w:r w:rsidRPr="00982DE7">
        <w:rPr>
          <w:rFonts w:hint="eastAsia"/>
        </w:rPr>
        <w:t>ć</w:t>
      </w:r>
      <w:r w:rsidRPr="00982DE7">
        <w:t xml:space="preserve"> pod wzgl</w:t>
      </w:r>
      <w:r w:rsidRPr="00982DE7">
        <w:rPr>
          <w:rFonts w:hint="eastAsia"/>
        </w:rPr>
        <w:t>ę</w:t>
      </w:r>
      <w:r w:rsidRPr="00982DE7">
        <w:t>dem kompletno</w:t>
      </w:r>
      <w:r w:rsidRPr="00982DE7">
        <w:rPr>
          <w:rFonts w:hint="eastAsia"/>
        </w:rPr>
        <w:t>ś</w:t>
      </w:r>
      <w:r w:rsidRPr="00982DE7">
        <w:t>ci i</w:t>
      </w:r>
      <w:r w:rsidRPr="00982DE7">
        <w:rPr>
          <w:rFonts w:hint="eastAsia"/>
        </w:rPr>
        <w:t> </w:t>
      </w:r>
      <w:r w:rsidRPr="00982DE7">
        <w:t>zgodno</w:t>
      </w:r>
      <w:r w:rsidRPr="00982DE7">
        <w:rPr>
          <w:rFonts w:hint="eastAsia"/>
        </w:rPr>
        <w:t>ś</w:t>
      </w:r>
      <w:r w:rsidRPr="00982DE7">
        <w:t>ci z</w:t>
      </w:r>
      <w:r w:rsidRPr="00982DE7">
        <w:rPr>
          <w:rFonts w:hint="eastAsia"/>
        </w:rPr>
        <w:t> </w:t>
      </w:r>
      <w:r w:rsidRPr="00982DE7">
        <w:t>danymi wytw</w:t>
      </w:r>
      <w:r w:rsidRPr="00982DE7">
        <w:rPr>
          <w:rFonts w:hint="eastAsia"/>
        </w:rPr>
        <w:t>ó</w:t>
      </w:r>
      <w:r w:rsidRPr="00982DE7">
        <w:t>rcy.</w:t>
      </w:r>
      <w:r w:rsidRPr="00982DE7">
        <w:t> </w:t>
      </w:r>
      <w:r w:rsidRPr="00982DE7">
        <w:t>W</w:t>
      </w:r>
      <w:r w:rsidRPr="00982DE7">
        <w:rPr>
          <w:rFonts w:hint="eastAsia"/>
        </w:rPr>
        <w:t> </w:t>
      </w:r>
      <w:r w:rsidRPr="00982DE7">
        <w:t>przypadku stwierdzenia wad lub nasuwaj</w:t>
      </w:r>
      <w:r w:rsidRPr="00982DE7">
        <w:rPr>
          <w:rFonts w:hint="eastAsia"/>
        </w:rPr>
        <w:t>ą</w:t>
      </w:r>
      <w:r w:rsidRPr="00982DE7">
        <w:t>cych si</w:t>
      </w:r>
      <w:r w:rsidRPr="00982DE7">
        <w:rPr>
          <w:rFonts w:hint="eastAsia"/>
        </w:rPr>
        <w:t>ę</w:t>
      </w:r>
      <w:r w:rsidRPr="00982DE7">
        <w:t xml:space="preserve"> w</w:t>
      </w:r>
      <w:r w:rsidRPr="00982DE7">
        <w:rPr>
          <w:rFonts w:hint="eastAsia"/>
        </w:rPr>
        <w:t>ą</w:t>
      </w:r>
      <w:r w:rsidRPr="00982DE7">
        <w:t>tpliwo</w:t>
      </w:r>
      <w:r w:rsidRPr="00982DE7">
        <w:rPr>
          <w:rFonts w:hint="eastAsia"/>
        </w:rPr>
        <w:t>ś</w:t>
      </w:r>
      <w:r w:rsidRPr="00982DE7">
        <w:t>ci mog</w:t>
      </w:r>
      <w:r w:rsidRPr="00982DE7">
        <w:rPr>
          <w:rFonts w:hint="eastAsia"/>
        </w:rPr>
        <w:t>ą</w:t>
      </w:r>
      <w:r w:rsidRPr="00982DE7">
        <w:t>cych mie</w:t>
      </w:r>
      <w:r w:rsidRPr="00982DE7">
        <w:rPr>
          <w:rFonts w:hint="eastAsia"/>
        </w:rPr>
        <w:t>ć</w:t>
      </w:r>
      <w:r w:rsidRPr="00982DE7">
        <w:t xml:space="preserve"> wp</w:t>
      </w:r>
      <w:r w:rsidRPr="00982DE7">
        <w:rPr>
          <w:rFonts w:hint="eastAsia"/>
        </w:rPr>
        <w:t>ł</w:t>
      </w:r>
      <w:r w:rsidRPr="00982DE7">
        <w:t>yw na jako</w:t>
      </w:r>
      <w:r w:rsidRPr="00982DE7">
        <w:rPr>
          <w:rFonts w:hint="eastAsia"/>
        </w:rPr>
        <w:t>ść</w:t>
      </w:r>
      <w:r w:rsidRPr="00982DE7">
        <w:t xml:space="preserve"> wykonania rob</w:t>
      </w:r>
      <w:r w:rsidRPr="00982DE7">
        <w:rPr>
          <w:rFonts w:hint="eastAsia"/>
        </w:rPr>
        <w:t>ó</w:t>
      </w:r>
      <w:r w:rsidRPr="00982DE7">
        <w:t>t, materia</w:t>
      </w:r>
      <w:r w:rsidRPr="00982DE7">
        <w:rPr>
          <w:rFonts w:hint="eastAsia"/>
        </w:rPr>
        <w:t>ł</w:t>
      </w:r>
      <w:r w:rsidRPr="00982DE7">
        <w:t>y nale</w:t>
      </w:r>
      <w:r w:rsidRPr="00982DE7">
        <w:rPr>
          <w:rFonts w:hint="eastAsia"/>
        </w:rPr>
        <w:t>ż</w:t>
      </w:r>
      <w:r w:rsidRPr="00982DE7">
        <w:t>y przed ich wbudowaniem podda</w:t>
      </w:r>
      <w:r w:rsidRPr="00982DE7">
        <w:rPr>
          <w:rFonts w:hint="eastAsia"/>
        </w:rPr>
        <w:t>ć</w:t>
      </w:r>
      <w:r w:rsidRPr="00982DE7">
        <w:t xml:space="preserve"> badaniom okre</w:t>
      </w:r>
      <w:r w:rsidRPr="00982DE7">
        <w:rPr>
          <w:rFonts w:hint="eastAsia"/>
        </w:rPr>
        <w:t>ś</w:t>
      </w:r>
      <w:r w:rsidRPr="00982DE7">
        <w:t>lonym przez doz</w:t>
      </w:r>
      <w:r w:rsidRPr="00982DE7">
        <w:rPr>
          <w:rFonts w:hint="eastAsia"/>
        </w:rPr>
        <w:t>ó</w:t>
      </w:r>
      <w:r w:rsidRPr="00982DE7">
        <w:t>r techniczny rob</w:t>
      </w:r>
      <w:r w:rsidRPr="00982DE7">
        <w:rPr>
          <w:rFonts w:hint="eastAsia"/>
        </w:rPr>
        <w:t>ó</w:t>
      </w:r>
      <w:r w:rsidRPr="00982DE7">
        <w:t>t.</w:t>
      </w:r>
    </w:p>
    <w:p w:rsidR="001873FC" w:rsidRDefault="001873FC" w:rsidP="001873FC">
      <w:r w:rsidRPr="00982DE7">
        <w:t>Sk</w:t>
      </w:r>
      <w:r w:rsidRPr="00982DE7">
        <w:rPr>
          <w:rFonts w:hint="eastAsia"/>
        </w:rPr>
        <w:t>ł</w:t>
      </w:r>
      <w:r w:rsidRPr="00982DE7">
        <w:t>adowanie materia</w:t>
      </w:r>
      <w:r w:rsidRPr="00982DE7">
        <w:rPr>
          <w:rFonts w:hint="eastAsia"/>
        </w:rPr>
        <w:t>łó</w:t>
      </w:r>
      <w:r w:rsidRPr="00982DE7">
        <w:t>w powinno odbywa</w:t>
      </w:r>
      <w:r w:rsidRPr="00982DE7">
        <w:rPr>
          <w:rFonts w:hint="eastAsia"/>
        </w:rPr>
        <w:t>ć</w:t>
      </w:r>
      <w:r w:rsidRPr="00982DE7">
        <w:t xml:space="preserve"> si</w:t>
      </w:r>
      <w:r w:rsidRPr="00982DE7">
        <w:rPr>
          <w:rFonts w:hint="eastAsia"/>
        </w:rPr>
        <w:t>ę</w:t>
      </w:r>
      <w:r w:rsidRPr="00982DE7">
        <w:t xml:space="preserve"> zgodnie z</w:t>
      </w:r>
      <w:r w:rsidRPr="00982DE7">
        <w:rPr>
          <w:rFonts w:hint="eastAsia"/>
        </w:rPr>
        <w:t> </w:t>
      </w:r>
      <w:r w:rsidRPr="00982DE7">
        <w:t>zaleceniami producent</w:t>
      </w:r>
      <w:r w:rsidRPr="00982DE7">
        <w:rPr>
          <w:rFonts w:hint="eastAsia"/>
        </w:rPr>
        <w:t>ó</w:t>
      </w:r>
      <w:r w:rsidRPr="00982DE7">
        <w:t>w, w</w:t>
      </w:r>
      <w:r w:rsidRPr="00982DE7">
        <w:rPr>
          <w:rFonts w:hint="eastAsia"/>
        </w:rPr>
        <w:t> </w:t>
      </w:r>
      <w:r w:rsidRPr="00982DE7">
        <w:t>warunkach zapobiegaj</w:t>
      </w:r>
      <w:r w:rsidRPr="00982DE7">
        <w:rPr>
          <w:rFonts w:hint="eastAsia"/>
        </w:rPr>
        <w:t>ą</w:t>
      </w:r>
      <w:r w:rsidRPr="00982DE7">
        <w:t>cych zniszczeniu, uszkodzeniu lub pogorszeniu si</w:t>
      </w:r>
      <w:r w:rsidRPr="00982DE7">
        <w:rPr>
          <w:rFonts w:hint="eastAsia"/>
        </w:rPr>
        <w:t>ę</w:t>
      </w:r>
      <w:r w:rsidRPr="00982DE7">
        <w:t xml:space="preserve"> w</w:t>
      </w:r>
      <w:r w:rsidRPr="00982DE7">
        <w:rPr>
          <w:rFonts w:hint="eastAsia"/>
        </w:rPr>
        <w:t>ł</w:t>
      </w:r>
      <w:r w:rsidRPr="00982DE7">
        <w:t>a</w:t>
      </w:r>
      <w:r w:rsidRPr="00982DE7">
        <w:rPr>
          <w:rFonts w:hint="eastAsia"/>
        </w:rPr>
        <w:t>ś</w:t>
      </w:r>
      <w:r w:rsidRPr="00982DE7">
        <w:t>ciwo</w:t>
      </w:r>
      <w:r w:rsidRPr="00982DE7">
        <w:rPr>
          <w:rFonts w:hint="eastAsia"/>
        </w:rPr>
        <w:t>ś</w:t>
      </w:r>
      <w:r w:rsidRPr="00982DE7">
        <w:t>ci technicznych na skutek wp</w:t>
      </w:r>
      <w:r w:rsidRPr="00982DE7">
        <w:rPr>
          <w:rFonts w:hint="eastAsia"/>
        </w:rPr>
        <w:t>ł</w:t>
      </w:r>
      <w:r w:rsidRPr="00982DE7">
        <w:t>ywu czynnik</w:t>
      </w:r>
      <w:r w:rsidRPr="00982DE7">
        <w:rPr>
          <w:rFonts w:hint="eastAsia"/>
        </w:rPr>
        <w:t>ó</w:t>
      </w:r>
      <w:r w:rsidRPr="00982DE7">
        <w:t>w atmosferycznych lub fizykochemicznych. Nale</w:t>
      </w:r>
      <w:r w:rsidRPr="00982DE7">
        <w:rPr>
          <w:rFonts w:hint="eastAsia"/>
        </w:rPr>
        <w:t>ż</w:t>
      </w:r>
      <w:r w:rsidRPr="00982DE7">
        <w:t>y zachowa</w:t>
      </w:r>
      <w:r w:rsidRPr="00982DE7">
        <w:rPr>
          <w:rFonts w:hint="eastAsia"/>
        </w:rPr>
        <w:t>ć</w:t>
      </w:r>
      <w:r w:rsidRPr="00982DE7">
        <w:t xml:space="preserve"> wymagania wynikaj</w:t>
      </w:r>
      <w:r w:rsidRPr="00982DE7">
        <w:rPr>
          <w:rFonts w:hint="eastAsia"/>
        </w:rPr>
        <w:t>ą</w:t>
      </w:r>
      <w:r w:rsidRPr="00982DE7">
        <w:t>ce ze specjalnych w</w:t>
      </w:r>
      <w:r w:rsidRPr="00982DE7">
        <w:rPr>
          <w:rFonts w:hint="eastAsia"/>
        </w:rPr>
        <w:t>ł</w:t>
      </w:r>
      <w:r w:rsidRPr="00982DE7">
        <w:t>a</w:t>
      </w:r>
      <w:r w:rsidRPr="00982DE7">
        <w:rPr>
          <w:rFonts w:hint="eastAsia"/>
        </w:rPr>
        <w:t>ś</w:t>
      </w:r>
      <w:r w:rsidRPr="00982DE7">
        <w:t>ciwo</w:t>
      </w:r>
      <w:r w:rsidRPr="00982DE7">
        <w:rPr>
          <w:rFonts w:hint="eastAsia"/>
        </w:rPr>
        <w:t>ś</w:t>
      </w:r>
      <w:r w:rsidRPr="00982DE7">
        <w:t>ci materia</w:t>
      </w:r>
      <w:r w:rsidRPr="00982DE7">
        <w:rPr>
          <w:rFonts w:hint="eastAsia"/>
        </w:rPr>
        <w:t>łó</w:t>
      </w:r>
      <w:r w:rsidRPr="00982DE7">
        <w:t>w oraz wymagania w</w:t>
      </w:r>
      <w:r w:rsidRPr="00982DE7">
        <w:rPr>
          <w:rFonts w:hint="eastAsia"/>
        </w:rPr>
        <w:t> </w:t>
      </w:r>
      <w:r w:rsidRPr="00982DE7">
        <w:t>zakresie bezpiecze</w:t>
      </w:r>
      <w:r w:rsidRPr="00982DE7">
        <w:rPr>
          <w:rFonts w:hint="eastAsia"/>
        </w:rPr>
        <w:t>ń</w:t>
      </w:r>
      <w:r w:rsidRPr="00982DE7">
        <w:t>stwa przeciwpo</w:t>
      </w:r>
      <w:r w:rsidRPr="00982DE7">
        <w:rPr>
          <w:rFonts w:hint="eastAsia"/>
        </w:rPr>
        <w:t>ż</w:t>
      </w:r>
      <w:r w:rsidRPr="00982DE7">
        <w:t>arowego.</w:t>
      </w:r>
      <w:r w:rsidRPr="00982DE7">
        <w:t> </w:t>
      </w:r>
    </w:p>
    <w:p w:rsidR="001873FC" w:rsidRPr="001873FC" w:rsidRDefault="001873FC" w:rsidP="001873FC"/>
    <w:p w:rsidR="00E449F3" w:rsidRPr="00431CF1" w:rsidRDefault="00E449F3" w:rsidP="00E449F3">
      <w:pPr>
        <w:pStyle w:val="Nagwek3"/>
      </w:pPr>
      <w:bookmarkStart w:id="14" w:name="_Toc450480710"/>
      <w:r>
        <w:t>Kable i przewody.</w:t>
      </w:r>
      <w:bookmarkEnd w:id="14"/>
    </w:p>
    <w:p w:rsidR="00E449F3" w:rsidRDefault="00E449F3" w:rsidP="00E449F3"/>
    <w:p w:rsidR="00E449F3" w:rsidRDefault="00E449F3" w:rsidP="00E449F3">
      <w:r>
        <w:t>Do wykonania instalacji elektrycznych</w:t>
      </w:r>
      <w:r w:rsidR="002565CF">
        <w:t xml:space="preserve"> wbudowanych na stałe</w:t>
      </w:r>
      <w:r>
        <w:t>, zgodnie z Projektem Wykonawczym przewiduje się stosow</w:t>
      </w:r>
      <w:r w:rsidR="00AC2347">
        <w:t>a</w:t>
      </w:r>
      <w:r>
        <w:t>nie</w:t>
      </w:r>
      <w:r w:rsidR="002565CF">
        <w:t xml:space="preserve"> prz</w:t>
      </w:r>
      <w:r w:rsidR="00AC2347">
        <w:t xml:space="preserve">ewodów o izolacji i powłoce </w:t>
      </w:r>
      <w:proofErr w:type="spellStart"/>
      <w:r w:rsidR="00AC2347">
        <w:t>pol</w:t>
      </w:r>
      <w:r w:rsidR="002565CF">
        <w:t>winitowej</w:t>
      </w:r>
      <w:proofErr w:type="spellEnd"/>
      <w:r w:rsidR="002565CF">
        <w:t xml:space="preserve"> na napięcia znamionowe 450/750 V/V z żyłami miedzianymi o </w:t>
      </w:r>
      <w:r w:rsidR="001873FC">
        <w:t xml:space="preserve">znormalizowanych </w:t>
      </w:r>
      <w:r w:rsidR="002565CF">
        <w:t xml:space="preserve">przekrojach i ilości żył </w:t>
      </w:r>
      <w:r w:rsidR="001873FC">
        <w:t>1</w:t>
      </w:r>
      <w:r w:rsidR="002565CF">
        <w:t>-5</w:t>
      </w:r>
      <w:r w:rsidR="001873FC">
        <w:t xml:space="preserve">. </w:t>
      </w:r>
    </w:p>
    <w:p w:rsidR="00F72EFA" w:rsidRDefault="00C80077" w:rsidP="00E449F3">
      <w:r>
        <w:t>Linię kablową oraz instalacje zewnętrzne należy wykonać</w:t>
      </w:r>
      <w:r w:rsidR="001873FC">
        <w:t xml:space="preserve"> </w:t>
      </w:r>
      <w:r>
        <w:t>kablami</w:t>
      </w:r>
      <w:r w:rsidR="00AC2347">
        <w:t xml:space="preserve"> o izolacji </w:t>
      </w:r>
      <w:proofErr w:type="spellStart"/>
      <w:r w:rsidR="00AC2347">
        <w:t>pol</w:t>
      </w:r>
      <w:r w:rsidR="001873FC">
        <w:t>winitowej</w:t>
      </w:r>
      <w:proofErr w:type="spellEnd"/>
      <w:r w:rsidR="001873FC">
        <w:t xml:space="preserve"> i powłoce</w:t>
      </w:r>
      <w:r w:rsidR="00FB206F">
        <w:t xml:space="preserve"> </w:t>
      </w:r>
      <w:proofErr w:type="spellStart"/>
      <w:r w:rsidR="00FB206F">
        <w:t>polwinitowej</w:t>
      </w:r>
      <w:proofErr w:type="spellEnd"/>
      <w:r w:rsidR="00FB206F">
        <w:t xml:space="preserve"> lub</w:t>
      </w:r>
      <w:r w:rsidR="001873FC">
        <w:t xml:space="preserve"> z polietylenu sieciowanego (XS) na napięcie znamionowe 0,6/1 </w:t>
      </w:r>
      <w:proofErr w:type="spellStart"/>
      <w:r w:rsidR="001873FC">
        <w:t>kV</w:t>
      </w:r>
      <w:proofErr w:type="spellEnd"/>
      <w:r w:rsidR="001873FC">
        <w:t>.</w:t>
      </w:r>
    </w:p>
    <w:p w:rsidR="00C80077" w:rsidRDefault="00C80077" w:rsidP="00E449F3">
      <w:r>
        <w:t>Wszystkie przewody i kable  o przekroju do 10 mm2 włącznie muszą mieć żyły wykonane wyłącznie z miedzi. Stosować kolorystykę żył wg. aktualnie obowiązujących norm (zgodnie z wykazem w pkt. 10).</w:t>
      </w:r>
    </w:p>
    <w:p w:rsidR="00C80077" w:rsidRDefault="00C80077" w:rsidP="00E449F3"/>
    <w:p w:rsidR="00153F30" w:rsidRPr="00431CF1" w:rsidRDefault="00153F30" w:rsidP="003C3EE0">
      <w:pPr>
        <w:pStyle w:val="Nagwek3"/>
      </w:pPr>
      <w:bookmarkStart w:id="15" w:name="_Toc450480711"/>
      <w:r>
        <w:t>Osprzęt do kabli i przewodów.</w:t>
      </w:r>
      <w:bookmarkEnd w:id="15"/>
    </w:p>
    <w:p w:rsidR="00153F30" w:rsidRDefault="00153F30" w:rsidP="001873FC"/>
    <w:p w:rsidR="001873FC" w:rsidRPr="001E062D" w:rsidRDefault="001873FC" w:rsidP="001873FC">
      <w:pPr>
        <w:shd w:val="clear" w:color="auto" w:fill="FFFFFF"/>
        <w:rPr>
          <w:rFonts w:cs="Times New Roman"/>
          <w:color w:val="000000"/>
          <w:spacing w:val="-1"/>
        </w:rPr>
      </w:pPr>
      <w:r w:rsidRPr="001E062D">
        <w:rPr>
          <w:rFonts w:cs="Times New Roman"/>
          <w:b/>
          <w:bCs/>
          <w:color w:val="000000"/>
          <w:spacing w:val="2"/>
        </w:rPr>
        <w:t xml:space="preserve">Rury instalacyjne wraz z osprzętem </w:t>
      </w:r>
      <w:r w:rsidRPr="001E062D">
        <w:rPr>
          <w:rFonts w:cs="Times New Roman"/>
          <w:color w:val="000000"/>
          <w:spacing w:val="2"/>
        </w:rPr>
        <w:t xml:space="preserve">(rozgałęzienia, tuleje, łączniki, uchwyty) wykonane z tworzyw sztucznych albo metalowe, głównie stalowe - zasadą jest używanie materiałów </w:t>
      </w:r>
      <w:r w:rsidRPr="001E062D">
        <w:rPr>
          <w:rFonts w:cs="Times New Roman"/>
          <w:color w:val="000000"/>
        </w:rPr>
        <w:t xml:space="preserve">o wytrzymałości elektrycznej powyżej 2 </w:t>
      </w:r>
      <w:proofErr w:type="spellStart"/>
      <w:r w:rsidRPr="001E062D">
        <w:rPr>
          <w:rFonts w:cs="Times New Roman"/>
          <w:color w:val="000000"/>
        </w:rPr>
        <w:t>kV</w:t>
      </w:r>
      <w:proofErr w:type="spellEnd"/>
      <w:r w:rsidRPr="001E062D">
        <w:rPr>
          <w:rFonts w:cs="Times New Roman"/>
          <w:color w:val="000000"/>
        </w:rPr>
        <w:t xml:space="preserve">, niepalnych lub </w:t>
      </w:r>
      <w:proofErr w:type="spellStart"/>
      <w:r w:rsidRPr="001E062D">
        <w:rPr>
          <w:rFonts w:cs="Times New Roman"/>
          <w:color w:val="000000"/>
        </w:rPr>
        <w:t>trudnozapalnych</w:t>
      </w:r>
      <w:proofErr w:type="spellEnd"/>
      <w:r w:rsidRPr="001E062D">
        <w:rPr>
          <w:rFonts w:cs="Times New Roman"/>
          <w:color w:val="000000"/>
        </w:rPr>
        <w:t>, które nie pod</w:t>
      </w:r>
      <w:r w:rsidRPr="001E062D">
        <w:rPr>
          <w:rFonts w:cs="Times New Roman"/>
          <w:color w:val="000000"/>
          <w:spacing w:val="-1"/>
        </w:rPr>
        <w:t xml:space="preserve">trzymują płomienia, a wydzielane przez rury w wysokiej temperaturze gazy nie są szkodliwe dla człowieka. Rurowe instalacje wnętrzowe powinny być odporne na temperaturę otoczenia </w:t>
      </w:r>
      <w:r w:rsidRPr="001E062D">
        <w:rPr>
          <w:rFonts w:cs="Times New Roman"/>
          <w:color w:val="000000"/>
          <w:spacing w:val="3"/>
        </w:rPr>
        <w:t xml:space="preserve">w zakresie od - 5 do + </w:t>
      </w:r>
      <w:smartTag w:uri="urn:schemas-microsoft-com:office:smarttags" w:element="metricconverter">
        <w:smartTagPr>
          <w:attr w:name="ProductID" w:val="60ﾰC"/>
        </w:smartTagPr>
        <w:r w:rsidRPr="001E062D">
          <w:rPr>
            <w:rFonts w:cs="Times New Roman"/>
            <w:color w:val="000000"/>
            <w:spacing w:val="3"/>
          </w:rPr>
          <w:t>60</w:t>
        </w:r>
        <w:r w:rsidRPr="001E062D">
          <w:rPr>
            <w:color w:val="000000"/>
            <w:vertAlign w:val="superscript"/>
          </w:rPr>
          <w:t>°</w:t>
        </w:r>
        <w:r w:rsidRPr="001E062D">
          <w:rPr>
            <w:rFonts w:cs="Times New Roman"/>
            <w:color w:val="000000"/>
            <w:spacing w:val="3"/>
          </w:rPr>
          <w:t>C</w:t>
        </w:r>
      </w:smartTag>
      <w:r w:rsidRPr="001E062D">
        <w:rPr>
          <w:rFonts w:cs="Times New Roman"/>
          <w:color w:val="000000"/>
          <w:spacing w:val="3"/>
        </w:rPr>
        <w:t xml:space="preserve">, a ze względu na wytrzymałość, wymagają stosowania rur </w:t>
      </w:r>
      <w:r w:rsidRPr="001E062D">
        <w:rPr>
          <w:rFonts w:cs="Times New Roman"/>
          <w:color w:val="000000"/>
          <w:spacing w:val="-1"/>
        </w:rPr>
        <w:t xml:space="preserve">z tworzyw sztucznych lekkich i średnich. </w:t>
      </w:r>
    </w:p>
    <w:p w:rsidR="001873FC" w:rsidRPr="001E062D" w:rsidRDefault="001873FC" w:rsidP="001873FC">
      <w:pPr>
        <w:shd w:val="clear" w:color="auto" w:fill="FFFFFF"/>
        <w:ind w:right="14"/>
        <w:rPr>
          <w:rFonts w:cs="Times New Roman"/>
        </w:rPr>
      </w:pPr>
      <w:r w:rsidRPr="001E062D">
        <w:rPr>
          <w:rFonts w:cs="Times New Roman"/>
          <w:b/>
          <w:bCs/>
          <w:color w:val="000000"/>
        </w:rPr>
        <w:t xml:space="preserve">Uchwyty do mocowania kabli i przewodów </w:t>
      </w:r>
      <w:r w:rsidRPr="001E062D">
        <w:rPr>
          <w:rFonts w:cs="Times New Roman"/>
          <w:color w:val="000000"/>
        </w:rPr>
        <w:t>- klinowane w otworze z elementem trzyma</w:t>
      </w:r>
      <w:r w:rsidRPr="001E062D">
        <w:rPr>
          <w:rFonts w:cs="Times New Roman"/>
          <w:color w:val="000000"/>
          <w:spacing w:val="-1"/>
        </w:rPr>
        <w:t>jącym stałym lub zaciskowym, wbijane i mocowane do innych elementów np. paski zacisko</w:t>
      </w:r>
      <w:r w:rsidRPr="001E062D">
        <w:rPr>
          <w:rFonts w:cs="Times New Roman"/>
          <w:color w:val="000000"/>
        </w:rPr>
        <w:t xml:space="preserve">we lub uchwyty kablowe przykręcane; stosowane głównie z tworzyw sztucznych (niektóre </w:t>
      </w:r>
      <w:r w:rsidRPr="001E062D">
        <w:rPr>
          <w:rFonts w:cs="Times New Roman"/>
          <w:color w:val="000000"/>
          <w:spacing w:val="-1"/>
        </w:rPr>
        <w:t>elementy mogą być wykonane także z metali).</w:t>
      </w:r>
    </w:p>
    <w:p w:rsidR="001873FC" w:rsidRPr="001E062D" w:rsidRDefault="001873FC" w:rsidP="001873FC">
      <w:pPr>
        <w:shd w:val="clear" w:color="auto" w:fill="FFFFFF"/>
        <w:ind w:left="11" w:right="7"/>
        <w:rPr>
          <w:rFonts w:cs="Times New Roman"/>
        </w:rPr>
      </w:pPr>
      <w:r w:rsidRPr="001E062D">
        <w:rPr>
          <w:rFonts w:cs="Times New Roman"/>
          <w:b/>
          <w:bCs/>
          <w:color w:val="000000"/>
          <w:spacing w:val="-1"/>
        </w:rPr>
        <w:t xml:space="preserve">Uchwyty do rur instalacyjnych </w:t>
      </w:r>
      <w:r w:rsidRPr="001E062D">
        <w:rPr>
          <w:rFonts w:cs="Times New Roman"/>
          <w:color w:val="000000"/>
          <w:spacing w:val="-1"/>
        </w:rPr>
        <w:t xml:space="preserve">- wykonane z tworzyw i w typowielkościach takich jak rury </w:t>
      </w:r>
      <w:r w:rsidRPr="001E062D">
        <w:rPr>
          <w:rFonts w:cs="Times New Roman"/>
          <w:color w:val="000000"/>
        </w:rPr>
        <w:t>instalacyjne - mocowanie rury poprzez wciskanie lub przykręcanie (otwarte lub zamykane).</w:t>
      </w:r>
    </w:p>
    <w:p w:rsidR="001873FC" w:rsidRPr="001E062D" w:rsidRDefault="001873FC" w:rsidP="001873FC">
      <w:pPr>
        <w:shd w:val="clear" w:color="auto" w:fill="FFFFFF"/>
        <w:ind w:left="4"/>
        <w:rPr>
          <w:rFonts w:cs="Times New Roman"/>
        </w:rPr>
      </w:pPr>
      <w:r w:rsidRPr="001E062D">
        <w:rPr>
          <w:rFonts w:cs="Times New Roman"/>
          <w:b/>
          <w:bCs/>
          <w:color w:val="000000"/>
        </w:rPr>
        <w:t xml:space="preserve">Puszki elektroinstalacyjne </w:t>
      </w:r>
      <w:r w:rsidRPr="001E062D">
        <w:rPr>
          <w:rFonts w:cs="Times New Roman"/>
          <w:color w:val="000000"/>
        </w:rPr>
        <w:t xml:space="preserve">mogą być standardowe i do ścian pustych, służą do montażu </w:t>
      </w:r>
      <w:r w:rsidRPr="001E062D">
        <w:rPr>
          <w:rFonts w:cs="Times New Roman"/>
          <w:color w:val="000000"/>
          <w:spacing w:val="-1"/>
        </w:rPr>
        <w:t>gniazd i</w:t>
      </w:r>
      <w:r w:rsidRPr="001E062D">
        <w:rPr>
          <w:rFonts w:cs="Times New Roman"/>
          <w:b/>
          <w:bCs/>
          <w:color w:val="000000"/>
          <w:spacing w:val="-1"/>
        </w:rPr>
        <w:t xml:space="preserve"> </w:t>
      </w:r>
      <w:r w:rsidRPr="001E062D">
        <w:rPr>
          <w:rFonts w:cs="Times New Roman"/>
          <w:color w:val="000000"/>
          <w:spacing w:val="-1"/>
        </w:rPr>
        <w:t>łączników instalacyjnych, występują jako łączące, przelotowe, odgałęźne lub podło</w:t>
      </w:r>
      <w:r w:rsidRPr="001E062D">
        <w:rPr>
          <w:rFonts w:cs="Times New Roman"/>
          <w:color w:val="000000"/>
        </w:rPr>
        <w:t xml:space="preserve">gowe i sufitowe. Wykonane są z materiałów o wytrzymałości elektrycznej powyżej 2 </w:t>
      </w:r>
      <w:proofErr w:type="spellStart"/>
      <w:r w:rsidRPr="001E062D">
        <w:rPr>
          <w:rFonts w:cs="Times New Roman"/>
          <w:color w:val="000000"/>
        </w:rPr>
        <w:t>kV</w:t>
      </w:r>
      <w:proofErr w:type="spellEnd"/>
      <w:r w:rsidRPr="001E062D">
        <w:rPr>
          <w:rFonts w:cs="Times New Roman"/>
          <w:color w:val="000000"/>
        </w:rPr>
        <w:t xml:space="preserve">, niepalnych lub </w:t>
      </w:r>
      <w:proofErr w:type="spellStart"/>
      <w:r w:rsidRPr="001E062D">
        <w:rPr>
          <w:rFonts w:cs="Times New Roman"/>
          <w:color w:val="000000"/>
        </w:rPr>
        <w:t>trudnozapalnych</w:t>
      </w:r>
      <w:proofErr w:type="spellEnd"/>
      <w:r w:rsidRPr="001E062D">
        <w:rPr>
          <w:rFonts w:cs="Times New Roman"/>
          <w:color w:val="000000"/>
        </w:rPr>
        <w:t xml:space="preserve">, które nie podtrzymują płomienia, a wydzielane w wysokiej temperaturze przez puszkę gazy nie są szkodliwe dla człowieka, jednocześnie zapewniają </w:t>
      </w:r>
      <w:r w:rsidRPr="001E062D">
        <w:rPr>
          <w:rFonts w:cs="Times New Roman"/>
          <w:color w:val="000000"/>
          <w:spacing w:val="-1"/>
        </w:rPr>
        <w:t>stopień ochrony minimalny IP 2X. Dobór typu puszki uzależniony jest od systemu instalacyj</w:t>
      </w:r>
      <w:r w:rsidRPr="001E062D">
        <w:rPr>
          <w:rFonts w:cs="Times New Roman"/>
          <w:color w:val="000000"/>
        </w:rPr>
        <w:t xml:space="preserve">nego. Ze względu na system montażu - występują puszki natynkowe, podtynkowe, natynkowo - wtynkowe, podłogowe. W zależności od przeznaczenia puszki muszą spełniać następujące wymagania co do ich wielkości: puszka sprzętowa </w:t>
      </w:r>
      <w:r w:rsidRPr="001E062D">
        <w:rPr>
          <w:rFonts w:cs="Times New Roman"/>
          <w:color w:val="000000"/>
          <w:spacing w:val="6"/>
        </w:rPr>
        <w:sym w:font="Symbol" w:char="F066"/>
      </w:r>
      <w:r w:rsidRPr="001E062D">
        <w:rPr>
          <w:rFonts w:cs="Times New Roman"/>
          <w:color w:val="000000"/>
        </w:rPr>
        <w:t xml:space="preserve"> </w:t>
      </w:r>
      <w:smartTag w:uri="urn:schemas-microsoft-com:office:smarttags" w:element="metricconverter">
        <w:smartTagPr>
          <w:attr w:name="ProductID" w:val="60 mm"/>
        </w:smartTagPr>
        <w:r w:rsidRPr="001E062D">
          <w:rPr>
            <w:rFonts w:cs="Times New Roman"/>
            <w:color w:val="000000"/>
          </w:rPr>
          <w:t>60 mm</w:t>
        </w:r>
      </w:smartTag>
      <w:r w:rsidRPr="001E062D">
        <w:rPr>
          <w:rFonts w:cs="Times New Roman"/>
          <w:color w:val="000000"/>
        </w:rPr>
        <w:t>, sufitowa lub końco</w:t>
      </w:r>
      <w:r w:rsidRPr="001E062D">
        <w:rPr>
          <w:rFonts w:cs="Times New Roman"/>
          <w:color w:val="000000"/>
          <w:spacing w:val="3"/>
        </w:rPr>
        <w:t xml:space="preserve">wa </w:t>
      </w:r>
      <w:r w:rsidRPr="001E062D">
        <w:rPr>
          <w:rFonts w:cs="Times New Roman"/>
          <w:color w:val="000000"/>
          <w:spacing w:val="6"/>
        </w:rPr>
        <w:sym w:font="Symbol" w:char="F066"/>
      </w:r>
      <w:r w:rsidRPr="001E062D">
        <w:rPr>
          <w:rFonts w:cs="Times New Roman"/>
          <w:color w:val="000000"/>
          <w:spacing w:val="3"/>
        </w:rPr>
        <w:t xml:space="preserve"> </w:t>
      </w:r>
      <w:smartTag w:uri="urn:schemas-microsoft-com:office:smarttags" w:element="metricconverter">
        <w:smartTagPr>
          <w:attr w:name="ProductID" w:val="60 mm"/>
        </w:smartTagPr>
        <w:r w:rsidRPr="001E062D">
          <w:rPr>
            <w:rFonts w:cs="Times New Roman"/>
            <w:color w:val="000000"/>
            <w:spacing w:val="3"/>
          </w:rPr>
          <w:t>60 mm</w:t>
        </w:r>
      </w:smartTag>
      <w:r w:rsidRPr="001E062D">
        <w:rPr>
          <w:rFonts w:cs="Times New Roman"/>
          <w:color w:val="000000"/>
          <w:spacing w:val="3"/>
        </w:rPr>
        <w:t xml:space="preserve"> lub 60x60 mm, rozgałęźna lub przelotowa </w:t>
      </w:r>
      <w:r w:rsidRPr="001E062D">
        <w:rPr>
          <w:rFonts w:cs="Times New Roman"/>
          <w:color w:val="000000"/>
          <w:spacing w:val="6"/>
        </w:rPr>
        <w:sym w:font="Symbol" w:char="F066"/>
      </w:r>
      <w:r w:rsidRPr="001E062D">
        <w:rPr>
          <w:rFonts w:cs="Times New Roman"/>
          <w:color w:val="000000"/>
          <w:spacing w:val="3"/>
        </w:rPr>
        <w:t xml:space="preserve"> </w:t>
      </w:r>
      <w:smartTag w:uri="urn:schemas-microsoft-com:office:smarttags" w:element="metricconverter">
        <w:smartTagPr>
          <w:attr w:name="ProductID" w:val="70 mm"/>
        </w:smartTagPr>
        <w:r w:rsidRPr="001E062D">
          <w:rPr>
            <w:rFonts w:cs="Times New Roman"/>
            <w:color w:val="000000"/>
            <w:spacing w:val="3"/>
          </w:rPr>
          <w:t>70 mm</w:t>
        </w:r>
      </w:smartTag>
      <w:r w:rsidRPr="001E062D">
        <w:rPr>
          <w:rFonts w:cs="Times New Roman"/>
          <w:color w:val="000000"/>
          <w:spacing w:val="3"/>
        </w:rPr>
        <w:t xml:space="preserve"> lub 75 x </w:t>
      </w:r>
      <w:smartTag w:uri="urn:schemas-microsoft-com:office:smarttags" w:element="metricconverter">
        <w:smartTagPr>
          <w:attr w:name="ProductID" w:val="75 mm"/>
        </w:smartTagPr>
        <w:r w:rsidRPr="001E062D">
          <w:rPr>
            <w:rFonts w:cs="Times New Roman"/>
            <w:color w:val="000000"/>
            <w:spacing w:val="3"/>
          </w:rPr>
          <w:t>75 mm</w:t>
        </w:r>
      </w:smartTag>
      <w:r w:rsidRPr="001E062D">
        <w:rPr>
          <w:rFonts w:cs="Times New Roman"/>
          <w:color w:val="000000"/>
          <w:spacing w:val="3"/>
        </w:rPr>
        <w:t xml:space="preserve"> - dwu-</w:t>
      </w:r>
      <w:r w:rsidRPr="001E062D">
        <w:rPr>
          <w:rFonts w:cs="Times New Roman"/>
          <w:color w:val="000000"/>
          <w:spacing w:val="-1"/>
        </w:rPr>
        <w:t>trzy- lub czterowejściowa dla przewodów o przekroju żyły do 6 mm</w:t>
      </w:r>
      <w:r w:rsidRPr="001E062D">
        <w:rPr>
          <w:rFonts w:cs="Times New Roman"/>
          <w:color w:val="000000"/>
          <w:spacing w:val="-1"/>
          <w:vertAlign w:val="superscript"/>
        </w:rPr>
        <w:t>2</w:t>
      </w:r>
      <w:r w:rsidRPr="001E062D">
        <w:rPr>
          <w:rFonts w:cs="Times New Roman"/>
          <w:color w:val="000000"/>
          <w:spacing w:val="-1"/>
        </w:rPr>
        <w:t>. Puszki elektroinstala</w:t>
      </w:r>
      <w:r w:rsidRPr="001E062D">
        <w:rPr>
          <w:rFonts w:cs="Times New Roman"/>
          <w:color w:val="000000"/>
        </w:rPr>
        <w:t>cyjne do montażu gniazd i łączników instalacyjnych powinny być przystosowane do moco</w:t>
      </w:r>
      <w:r w:rsidRPr="001E062D">
        <w:rPr>
          <w:rFonts w:cs="Times New Roman"/>
          <w:color w:val="000000"/>
          <w:spacing w:val="-1"/>
        </w:rPr>
        <w:t>wania osprzętu za pomocą „pazurków" i / lub wkrętów.</w:t>
      </w:r>
    </w:p>
    <w:p w:rsidR="001873FC" w:rsidRPr="003C3EE0" w:rsidRDefault="001873FC" w:rsidP="003C3EE0">
      <w:pPr>
        <w:shd w:val="clear" w:color="auto" w:fill="FFFFFF"/>
        <w:ind w:left="11" w:right="4"/>
        <w:rPr>
          <w:rFonts w:cs="Times New Roman"/>
        </w:rPr>
      </w:pPr>
      <w:r w:rsidRPr="001E062D">
        <w:rPr>
          <w:rFonts w:cs="Times New Roman"/>
          <w:b/>
          <w:bCs/>
          <w:color w:val="000000"/>
          <w:spacing w:val="1"/>
        </w:rPr>
        <w:t xml:space="preserve">Pozostały osprzęt </w:t>
      </w:r>
      <w:r w:rsidRPr="001E062D">
        <w:rPr>
          <w:rFonts w:cs="Times New Roman"/>
          <w:color w:val="000000"/>
          <w:spacing w:val="1"/>
        </w:rPr>
        <w:t xml:space="preserve">- ułatwia montaż i zwiększa bezpieczeństwo obsługi; wyróżnić można </w:t>
      </w:r>
      <w:r w:rsidRPr="001E062D">
        <w:rPr>
          <w:rFonts w:cs="Times New Roman"/>
          <w:color w:val="000000"/>
          <w:spacing w:val="-1"/>
        </w:rPr>
        <w:t>kilka grup materiałów: oznaczniki przewodów, dławnice, złączki i szyny, zaciski ochronne itp.</w:t>
      </w:r>
    </w:p>
    <w:p w:rsidR="00E449F3" w:rsidRDefault="00E449F3" w:rsidP="00E449F3">
      <w:pPr>
        <w:pStyle w:val="Nagwek3"/>
      </w:pPr>
      <w:bookmarkStart w:id="16" w:name="_Toc450480712"/>
      <w:r>
        <w:t>Rozdzielnie.</w:t>
      </w:r>
      <w:bookmarkEnd w:id="16"/>
    </w:p>
    <w:p w:rsidR="003C3EE0" w:rsidRPr="003C3EE0" w:rsidRDefault="003C3EE0" w:rsidP="003C3EE0"/>
    <w:p w:rsidR="0046621D" w:rsidRDefault="00E449F3" w:rsidP="000A4A00">
      <w:r>
        <w:t xml:space="preserve">Należy zastosować rozdzielnice według wytycznych wskazanych w </w:t>
      </w:r>
      <w:r w:rsidR="001873FC">
        <w:t>Projekcie Wykonawczym</w:t>
      </w:r>
      <w:r>
        <w:t>, specyfikacji technicznej, oraz planach budowlanych</w:t>
      </w:r>
      <w:r w:rsidR="000A4A00">
        <w:t>.</w:t>
      </w:r>
    </w:p>
    <w:p w:rsidR="00E449F3" w:rsidRDefault="00E449F3" w:rsidP="00E449F3">
      <w:r>
        <w:t xml:space="preserve">Wewnętrzne połączenia wykonać przewodami giętkim we wzmocnionej izolacji i zakańczane izolowanymi, tulejkowymi lub oczkowymi końcówkami. Przewody wyprowadzać wyłącznie poprzez </w:t>
      </w:r>
      <w:r w:rsidR="003C3EE0">
        <w:t>systemowe elementy rozdzielnic.</w:t>
      </w:r>
    </w:p>
    <w:p w:rsidR="00547782" w:rsidRDefault="00547782" w:rsidP="00547782">
      <w:pPr>
        <w:pStyle w:val="Nagwek3"/>
      </w:pPr>
      <w:bookmarkStart w:id="17" w:name="_Toc450480713"/>
      <w:r>
        <w:t>Bednarka.</w:t>
      </w:r>
      <w:bookmarkEnd w:id="17"/>
    </w:p>
    <w:p w:rsidR="00547782" w:rsidRPr="00547782" w:rsidRDefault="00547782" w:rsidP="00547782"/>
    <w:p w:rsidR="00547782" w:rsidRDefault="00547782" w:rsidP="00547782">
      <w:pPr>
        <w:spacing w:after="0"/>
      </w:pPr>
      <w:r>
        <w:t>Bednarka , drut stalowy , konstrukcje wsporcze – odpowiadające standardom określonym przez PN-70/H-93203</w:t>
      </w:r>
      <w:r w:rsidR="00AC2347">
        <w:t>.</w:t>
      </w:r>
      <w:r>
        <w:t xml:space="preserve"> </w:t>
      </w:r>
    </w:p>
    <w:p w:rsidR="00CD2622" w:rsidRPr="00990C33" w:rsidRDefault="00547782" w:rsidP="00547782">
      <w:pPr>
        <w:spacing w:after="0"/>
      </w:pPr>
      <w:r>
        <w:t>Taśmy  stalowe  (bednarka)  powinny  być  dostarczone  w  kręgach,  bez  z</w:t>
      </w:r>
      <w:r w:rsidR="00CD2622">
        <w:t xml:space="preserve">ałamań  lub  innych  uszkodzeń </w:t>
      </w:r>
      <w:r>
        <w:t>mechanicznych.  Materiały  stalowe  przeznaczone  do  wykonywania  instalacji  uz</w:t>
      </w:r>
      <w:r w:rsidR="00CD2622">
        <w:t xml:space="preserve">iemiających  oraz  konstrukcji </w:t>
      </w:r>
      <w:r>
        <w:t>wsporczych powinny być zabezpieczone przed korozją przez ocynkowanie. P</w:t>
      </w:r>
      <w:r w:rsidR="00CD2622">
        <w:t xml:space="preserve">owłoka ochronna powinna być na </w:t>
      </w:r>
      <w:r>
        <w:t>całej powierzchni jednolita i bez uszkodzeń. Pręty , taśmy i linki powinny być przed</w:t>
      </w:r>
      <w:r w:rsidR="00CD2622">
        <w:t xml:space="preserve"> montażem wyprostowane za </w:t>
      </w:r>
      <w:r>
        <w:t>pomocą wstępnego naprężenia lub przy zastosowaniu odpowiedniego urządzenia</w:t>
      </w:r>
      <w:r w:rsidR="00CD2622">
        <w:t xml:space="preserve"> prostującego oraz nie powinny </w:t>
      </w:r>
      <w:r>
        <w:t>posiadać ostrych krawędzi.</w:t>
      </w:r>
    </w:p>
    <w:p w:rsidR="00E449F3" w:rsidRDefault="00E449F3" w:rsidP="00E449F3">
      <w:pPr>
        <w:pStyle w:val="Nagwek3"/>
      </w:pPr>
      <w:bookmarkStart w:id="18" w:name="_Toc450480714"/>
      <w:r>
        <w:t>Gniazda</w:t>
      </w:r>
      <w:bookmarkEnd w:id="18"/>
    </w:p>
    <w:p w:rsidR="00E449F3" w:rsidRPr="00E0563E" w:rsidRDefault="00E449F3" w:rsidP="00E449F3"/>
    <w:p w:rsidR="004310B8" w:rsidRDefault="004310B8" w:rsidP="004310B8">
      <w:r>
        <w:t xml:space="preserve">Należy stosować gniazda wtykowe (oraz łączniki oświetlenia) </w:t>
      </w:r>
      <w:r w:rsidRPr="004811A2">
        <w:t>według ujednoliconego standardu z wykorzystaniem technologii jednego producenta</w:t>
      </w:r>
      <w:r>
        <w:t xml:space="preserve">. </w:t>
      </w:r>
    </w:p>
    <w:p w:rsidR="003A5E39" w:rsidRDefault="004310B8" w:rsidP="004310B8">
      <w:r>
        <w:t xml:space="preserve">Gniazda p/t i n/t ogólne w kolorze białym 1P+Z </w:t>
      </w:r>
      <w:smartTag w:uri="urn:schemas-microsoft-com:office:smarttags" w:element="metricconverter">
        <w:smartTagPr>
          <w:attr w:name="ProductID" w:val="16 A"/>
        </w:smartTagPr>
        <w:r>
          <w:t>16 A</w:t>
        </w:r>
      </w:smartTag>
      <w:r>
        <w:t xml:space="preserve"> 250 V.</w:t>
      </w:r>
    </w:p>
    <w:p w:rsidR="003A5E39" w:rsidRDefault="003A5E39" w:rsidP="004310B8">
      <w:r>
        <w:t>Gniazda typu data w kolorze czerwony i zabezpieczone kluczem sprzętowym.</w:t>
      </w:r>
    </w:p>
    <w:p w:rsidR="004310B8" w:rsidRPr="001E062D" w:rsidRDefault="004310B8" w:rsidP="004310B8">
      <w:r>
        <w:t xml:space="preserve">Montaż p/t w puszce instalacyjnej podtynkowej fi 60 na wysokości określonej w Projekcie Wykonawczym. Gniazda montować stykiem ochronnym ku górze, a przewód fazowy każdorazowo łączyć z lewej strony gniazda (patrząc od frontu aparatu). Gniazda (oraz łączniki) p/t montować do puszek dodatkowymi śrubami. Zestawy gniazd montować w systemie ramkowym. Stopień IP2X dla gniazd w wykonaniu zwykłym, IP44 dla gniazd w wykonaniu </w:t>
      </w:r>
      <w:proofErr w:type="spellStart"/>
      <w:r>
        <w:t>bryzgoszczelnym</w:t>
      </w:r>
      <w:proofErr w:type="spellEnd"/>
      <w:r>
        <w:t>. Obudowy gniazd wykonane z materiałów niepalnych lub niepodtrzymujących płomienia. Gniazda przystosowane do podłączenia dwóch żył miedzianych o przekroju 1,5-2,5 mm</w:t>
      </w:r>
      <w:r w:rsidRPr="001E062D">
        <w:rPr>
          <w:vertAlign w:val="superscript"/>
        </w:rPr>
        <w:t>2</w:t>
      </w:r>
      <w:r>
        <w:t xml:space="preserve"> (połączenia skręcane lub zaciskowe)</w:t>
      </w:r>
    </w:p>
    <w:p w:rsidR="004310B8" w:rsidRDefault="004310B8" w:rsidP="004310B8">
      <w:r>
        <w:t>Jako gniazda trójfazowe montować gniazda szczelne, n/t, IP55 o prądach znamionowym 32A i 16A (wg. Projektu Wykonawczego) i z wyłącznikiem z blokadą mechaniczną. Gniazda 3P+N+Z (5-cio stykowe). Obudowy gniazd wykonane z materiałów niepalnych lub niepodtrzymujących płomienia. Gniazda przystosowane do podłączenia żył miedzianych o przekroju 1,5-6mm</w:t>
      </w:r>
      <w:r w:rsidRPr="001E062D">
        <w:rPr>
          <w:vertAlign w:val="superscript"/>
        </w:rPr>
        <w:t>2</w:t>
      </w:r>
      <w:r>
        <w:t xml:space="preserve"> (o połączeniach skręcanych).</w:t>
      </w:r>
    </w:p>
    <w:p w:rsidR="004310B8" w:rsidRDefault="004310B8" w:rsidP="004310B8">
      <w:pPr>
        <w:pStyle w:val="Nagwek3"/>
      </w:pPr>
      <w:bookmarkStart w:id="19" w:name="_Toc448136486"/>
      <w:bookmarkStart w:id="20" w:name="_Toc450480715"/>
      <w:r>
        <w:t>Łączniki.</w:t>
      </w:r>
      <w:bookmarkEnd w:id="19"/>
      <w:bookmarkEnd w:id="20"/>
    </w:p>
    <w:p w:rsidR="004310B8" w:rsidRPr="000F6714" w:rsidRDefault="004310B8" w:rsidP="004310B8"/>
    <w:p w:rsidR="004310B8" w:rsidRPr="001E062D" w:rsidRDefault="004310B8" w:rsidP="004310B8">
      <w:r w:rsidRPr="000F6714">
        <w:t xml:space="preserve">Należy stosować łączniki </w:t>
      </w:r>
      <w:r>
        <w:t xml:space="preserve">(oraz gniazda wtykowe 1f) </w:t>
      </w:r>
      <w:r w:rsidRPr="000F6714">
        <w:t>według</w:t>
      </w:r>
      <w:r w:rsidRPr="004811A2">
        <w:t xml:space="preserve"> ujednoliconego standardu z wykorzystaniem technologii jednego producenta</w:t>
      </w:r>
      <w:r>
        <w:t xml:space="preserve">. Łącznik p/t i n/t ogólne w kolorze białym 10 A, 250 V. Montaż p/t w puszce instalacyjnej podtynkowej fi 60 na wysokości określonej w Projekcie Wykonawczym. Łączniki montować do puszek dodatkowymi śrubami. Łączniki montować w systemie ramkowym. Stopień IP2X dla łączników w wykonaniu zwykłym, IP44 w wykonaniu </w:t>
      </w:r>
      <w:proofErr w:type="spellStart"/>
      <w:r>
        <w:t>bryzgoszczelnym</w:t>
      </w:r>
      <w:proofErr w:type="spellEnd"/>
      <w:r>
        <w:t>. Obudowy wykonane z materiałów niepalnych lub niepodtrzymujących płomienia. Łączniki przystosowane do podłączenia dwóch żył miedzianych o przekroju 1,5 mm</w:t>
      </w:r>
      <w:r w:rsidRPr="001E062D">
        <w:rPr>
          <w:vertAlign w:val="superscript"/>
        </w:rPr>
        <w:t>2</w:t>
      </w:r>
      <w:r>
        <w:t xml:space="preserve"> (połączenia skręcane lub zaciskowe).</w:t>
      </w:r>
    </w:p>
    <w:p w:rsidR="004310B8" w:rsidRPr="00990C33" w:rsidRDefault="004310B8" w:rsidP="004310B8">
      <w:pPr>
        <w:spacing w:after="0" w:line="360" w:lineRule="auto"/>
      </w:pPr>
      <w:r>
        <w:t>Jako czujnik ruchu sufitowy stosować czujnik dookólny, n/t 300W, 250V, 10 A o zasięgu 6m.</w:t>
      </w:r>
    </w:p>
    <w:p w:rsidR="000A4A00" w:rsidRDefault="000A4A00" w:rsidP="00E449F3"/>
    <w:p w:rsidR="000A4A00" w:rsidRDefault="000A4A00" w:rsidP="000A4A00">
      <w:pPr>
        <w:pStyle w:val="Nagwek3"/>
      </w:pPr>
      <w:bookmarkStart w:id="21" w:name="_Toc450480716"/>
      <w:r>
        <w:t>Oprawy oświetleniowe.</w:t>
      </w:r>
      <w:bookmarkEnd w:id="21"/>
    </w:p>
    <w:p w:rsidR="000A4A00" w:rsidRDefault="000A4A00" w:rsidP="000A4A00"/>
    <w:p w:rsidR="000A4A00" w:rsidRPr="00B214DF" w:rsidRDefault="000A4A00" w:rsidP="000A4A00">
      <w:r w:rsidRPr="00B214DF">
        <w:t>Zastosowane oprawy oświetleniowe winny posiadać parametry nie gorsze niż (typy opraw wg. projektu wykon</w:t>
      </w:r>
      <w:r w:rsidR="009078CE">
        <w:t>a</w:t>
      </w:r>
      <w:r w:rsidRPr="00B214DF">
        <w:t xml:space="preserve">wczego): </w:t>
      </w:r>
    </w:p>
    <w:p w:rsidR="000A4A00" w:rsidRPr="00AC5D74" w:rsidRDefault="000A4A00" w:rsidP="00AC5D74">
      <w:pPr>
        <w:pStyle w:val="Styl4"/>
        <w:numPr>
          <w:ilvl w:val="0"/>
          <w:numId w:val="11"/>
        </w:numPr>
        <w:ind w:left="426"/>
        <w:rPr>
          <w:rFonts w:ascii="Arial Narrow" w:hAnsi="Arial Narrow"/>
          <w:sz w:val="22"/>
        </w:rPr>
      </w:pPr>
      <w:r w:rsidRPr="00AC5D74">
        <w:rPr>
          <w:rFonts w:ascii="Arial Narrow" w:hAnsi="Arial Narrow"/>
          <w:sz w:val="22"/>
        </w:rPr>
        <w:t xml:space="preserve">Typ </w:t>
      </w:r>
      <w:r w:rsidR="00AC5D74" w:rsidRPr="00AC5D74">
        <w:rPr>
          <w:rFonts w:ascii="Arial Narrow" w:hAnsi="Arial Narrow"/>
          <w:sz w:val="22"/>
        </w:rPr>
        <w:t>A</w:t>
      </w:r>
      <w:r w:rsidRPr="00AC5D74">
        <w:rPr>
          <w:rFonts w:ascii="Arial Narrow" w:hAnsi="Arial Narrow"/>
          <w:sz w:val="22"/>
        </w:rPr>
        <w:t>1 –</w:t>
      </w:r>
      <w:r w:rsidR="00AC5D74" w:rsidRPr="00AC5D74">
        <w:rPr>
          <w:rFonts w:ascii="Arial Narrow" w:hAnsi="Arial Narrow"/>
          <w:sz w:val="22"/>
        </w:rPr>
        <w:t xml:space="preserve"> 3900LM MICRO-PRM E  840 / 600X600 - Oprawa wpuszczana w sufit podwieszany. Wymiary - 596x596x90mm. Korpus - blacha stalowa, o grubości 0,5mm, malowany farbą proszkową standard, UV odporną. Układ optyczny - MICRO-PRM. Przesłona  - PMMA o grubości 3mm. Typ źródła - LED. Moc źródła - 10W. Strumień świetlny źródła - 1300lm. Zasilanie źródła - 275 </w:t>
      </w:r>
      <w:proofErr w:type="spellStart"/>
      <w:r w:rsidR="00AC5D74" w:rsidRPr="00AC5D74">
        <w:rPr>
          <w:rFonts w:ascii="Arial Narrow" w:hAnsi="Arial Narrow"/>
          <w:sz w:val="22"/>
        </w:rPr>
        <w:t>mA</w:t>
      </w:r>
      <w:proofErr w:type="spellEnd"/>
      <w:r w:rsidR="00AC5D74" w:rsidRPr="00AC5D74">
        <w:rPr>
          <w:rFonts w:ascii="Arial Narrow" w:hAnsi="Arial Narrow"/>
          <w:sz w:val="22"/>
        </w:rPr>
        <w:t>. Współczynnik oddawania barw [CRI] Ra = 80,39. Temperatura barwowa - 4029K. Trwałość 60 tyś. godzin przy współczynniku L70/B50. Ilość źródeł - 3. Moc źródeł w oprawie - 30W. Skuteczność źródła - 130lm/W. Moc oprawy - 33W. Sprawność oprawy - 83,24%. Skuteczność świetlna oprawy - 98,37lm/W. IP20/44. IK20. Certyfikaty i dopuszczenia - CE.</w:t>
      </w:r>
    </w:p>
    <w:p w:rsidR="000A4A00" w:rsidRPr="00AC5D74" w:rsidRDefault="000A4A00" w:rsidP="00AC5D74">
      <w:pPr>
        <w:pStyle w:val="Styl4"/>
        <w:numPr>
          <w:ilvl w:val="0"/>
          <w:numId w:val="11"/>
        </w:numPr>
        <w:ind w:left="426"/>
        <w:rPr>
          <w:rFonts w:ascii="Arial Narrow" w:hAnsi="Arial Narrow"/>
          <w:sz w:val="22"/>
        </w:rPr>
      </w:pPr>
      <w:r w:rsidRPr="00AC5D74">
        <w:rPr>
          <w:rFonts w:ascii="Arial Narrow" w:hAnsi="Arial Narrow"/>
          <w:sz w:val="22"/>
        </w:rPr>
        <w:t xml:space="preserve">Typ </w:t>
      </w:r>
      <w:r w:rsidR="00AC5D74" w:rsidRPr="00AC5D74">
        <w:rPr>
          <w:rFonts w:ascii="Arial Narrow" w:hAnsi="Arial Narrow"/>
          <w:sz w:val="22"/>
        </w:rPr>
        <w:t>A</w:t>
      </w:r>
      <w:r w:rsidRPr="00AC5D74">
        <w:rPr>
          <w:rFonts w:ascii="Arial Narrow" w:hAnsi="Arial Narrow"/>
          <w:sz w:val="22"/>
        </w:rPr>
        <w:t>2 –</w:t>
      </w:r>
      <w:r w:rsidR="00AC5D74" w:rsidRPr="00AC5D74">
        <w:rPr>
          <w:rFonts w:ascii="Arial Narrow" w:hAnsi="Arial Narrow"/>
          <w:sz w:val="22"/>
        </w:rPr>
        <w:t xml:space="preserve"> oprawa G/K 3900LM MICRO-PRM E  840 / 600X600 - Oprawa wpuszczana w sufit podwieszany. Wymiary - 596x596x76mm. Korpus - blacha stalowa, o grubości 0,5mm, malowany farbą proszkową standard, UV odporną. Układ optyczny - MICRO-PRM. Przesłona  - PMMA o grubości Typ źródła - LED. Moc źródła - 10W. Strumień świetlny źródła - 1300lm. Zasilanie źródła - 275 </w:t>
      </w:r>
      <w:proofErr w:type="spellStart"/>
      <w:r w:rsidR="00AC5D74" w:rsidRPr="00AC5D74">
        <w:rPr>
          <w:rFonts w:ascii="Arial Narrow" w:hAnsi="Arial Narrow"/>
          <w:sz w:val="22"/>
        </w:rPr>
        <w:t>mA</w:t>
      </w:r>
      <w:proofErr w:type="spellEnd"/>
      <w:r w:rsidR="00AC5D74" w:rsidRPr="00AC5D74">
        <w:rPr>
          <w:rFonts w:ascii="Arial Narrow" w:hAnsi="Arial Narrow"/>
          <w:sz w:val="22"/>
        </w:rPr>
        <w:t>. Współczynnik oddawania barw [CRI] Ra = 80,39. Temperatura barwowa - 4029K. Trwałość 60 tyś. godzin przy współczynniku L70/B50. Ilość źródeł - 3. Moc źródeł w oprawie - 30W. Skuteczność źródła - 130lm/W. Moc oprawy - 33W. Sprawność oprawy - 83,24%. Skuteczność świetlna oprawy - 98,37lm/W. IP20/44. IK20. Certyfikaty i dopuszczenia - CE.</w:t>
      </w:r>
    </w:p>
    <w:p w:rsidR="000A4A00" w:rsidRPr="00B214DF" w:rsidRDefault="000A4A00" w:rsidP="00AC5D74">
      <w:pPr>
        <w:pStyle w:val="Styl4"/>
        <w:numPr>
          <w:ilvl w:val="0"/>
          <w:numId w:val="11"/>
        </w:numPr>
        <w:ind w:left="426"/>
        <w:rPr>
          <w:rFonts w:ascii="Arial Narrow" w:hAnsi="Arial Narrow"/>
          <w:sz w:val="22"/>
        </w:rPr>
      </w:pPr>
      <w:r w:rsidRPr="00AC5D74">
        <w:rPr>
          <w:rFonts w:ascii="Arial Narrow" w:hAnsi="Arial Narrow"/>
          <w:sz w:val="22"/>
        </w:rPr>
        <w:t xml:space="preserve">Typ </w:t>
      </w:r>
      <w:r w:rsidR="00AC5D74" w:rsidRPr="00AC5D74">
        <w:rPr>
          <w:rFonts w:ascii="Arial Narrow" w:hAnsi="Arial Narrow"/>
          <w:sz w:val="22"/>
        </w:rPr>
        <w:t>A</w:t>
      </w:r>
      <w:r w:rsidRPr="00AC5D74">
        <w:rPr>
          <w:rFonts w:ascii="Arial Narrow" w:hAnsi="Arial Narrow"/>
          <w:sz w:val="22"/>
        </w:rPr>
        <w:t xml:space="preserve">3 – </w:t>
      </w:r>
      <w:r w:rsidR="00AC5D74" w:rsidRPr="00AC5D74">
        <w:rPr>
          <w:rFonts w:ascii="Arial Narrow" w:hAnsi="Arial Narrow"/>
          <w:sz w:val="22"/>
        </w:rPr>
        <w:t xml:space="preserve">oprawa LED G/K 3900LM PLX E  840 / 600X600 - Oprawa wpuszczana w sufit podwieszany. Wymiary - 596x596x76mm. Korpus - blacha stalowa, o grubości 0,5mm, malowany farbą proszkową standard, UV odporną. Układ optyczny - PLX. Przesłona  - PMMA o grubości Typ źródła - LED. Moc źródła - 10W. Strumień świetlny źródła - 1300lm. Zasilanie źródła - 275 </w:t>
      </w:r>
      <w:proofErr w:type="spellStart"/>
      <w:r w:rsidR="00AC5D74" w:rsidRPr="00AC5D74">
        <w:rPr>
          <w:rFonts w:ascii="Arial Narrow" w:hAnsi="Arial Narrow"/>
          <w:sz w:val="22"/>
        </w:rPr>
        <w:t>mA</w:t>
      </w:r>
      <w:proofErr w:type="spellEnd"/>
      <w:r w:rsidR="00AC5D74" w:rsidRPr="00AC5D74">
        <w:rPr>
          <w:rFonts w:ascii="Arial Narrow" w:hAnsi="Arial Narrow"/>
          <w:sz w:val="22"/>
        </w:rPr>
        <w:t>. Współczynnik oddawania barw [CRI] Ra = 80,39. Temperatura barwowa - 4029K. Trwałość 60 tyś.</w:t>
      </w:r>
      <w:r w:rsidR="00AC5D74">
        <w:rPr>
          <w:rFonts w:ascii="Arial Narrow" w:hAnsi="Arial Narrow"/>
          <w:sz w:val="22"/>
        </w:rPr>
        <w:t xml:space="preserve"> </w:t>
      </w:r>
      <w:r w:rsidR="00AC5D74" w:rsidRPr="00AC5D74">
        <w:rPr>
          <w:rFonts w:ascii="Arial Narrow" w:hAnsi="Arial Narrow"/>
          <w:sz w:val="22"/>
        </w:rPr>
        <w:t>godzin przy współczynniku L70/B50. Ilość źródeł - 3. Moc źródeł w oprawie - 30W. Skuteczność źródła - 130lm/W. Moc oprawy - 33W. Sprawność oprawy - 75,24%. Skuteczność świetlna oprawy - 88,92lm/W. IP20/44. IK20. Certyfikaty i dopuszczenia - CE.</w:t>
      </w:r>
    </w:p>
    <w:p w:rsidR="000A4A00" w:rsidRPr="00B214DF" w:rsidRDefault="000A4A00" w:rsidP="00AC5D74">
      <w:pPr>
        <w:pStyle w:val="Styl4"/>
        <w:numPr>
          <w:ilvl w:val="0"/>
          <w:numId w:val="11"/>
        </w:numPr>
        <w:ind w:left="426"/>
        <w:rPr>
          <w:rFonts w:ascii="Arial Narrow" w:hAnsi="Arial Narrow"/>
          <w:sz w:val="22"/>
        </w:rPr>
      </w:pPr>
      <w:r w:rsidRPr="00B214DF">
        <w:rPr>
          <w:rFonts w:ascii="Arial Narrow" w:hAnsi="Arial Narrow"/>
          <w:sz w:val="22"/>
        </w:rPr>
        <w:t xml:space="preserve">Typ </w:t>
      </w:r>
      <w:r w:rsidR="00AC5D74">
        <w:rPr>
          <w:rFonts w:ascii="Arial Narrow" w:hAnsi="Arial Narrow"/>
          <w:sz w:val="22"/>
        </w:rPr>
        <w:t>A</w:t>
      </w:r>
      <w:r w:rsidRPr="00B214DF">
        <w:rPr>
          <w:rFonts w:ascii="Arial Narrow" w:hAnsi="Arial Narrow"/>
          <w:sz w:val="22"/>
        </w:rPr>
        <w:t xml:space="preserve">4 </w:t>
      </w:r>
      <w:r w:rsidR="00AC5D74" w:rsidRPr="00B214DF">
        <w:rPr>
          <w:rFonts w:ascii="Arial Narrow" w:hAnsi="Arial Narrow"/>
          <w:sz w:val="22"/>
        </w:rPr>
        <w:t xml:space="preserve">– </w:t>
      </w:r>
      <w:r w:rsidR="00AC5D74">
        <w:rPr>
          <w:rFonts w:ascii="Arial Narrow" w:hAnsi="Arial Narrow"/>
          <w:sz w:val="22"/>
        </w:rPr>
        <w:t>oprawa</w:t>
      </w:r>
      <w:r w:rsidR="00AC5D74" w:rsidRPr="00AC5D74">
        <w:rPr>
          <w:rFonts w:ascii="Arial Narrow" w:hAnsi="Arial Narrow"/>
          <w:sz w:val="22"/>
        </w:rPr>
        <w:t xml:space="preserve"> LED G/K 5200LM MICRO-PRM E  840 / 600X600 - Oprawa wpuszczana w sufit podwieszany. Wymiary - 596x596x76mm. Korpus - blacha stalowa, o grubości 0,5mm, malowany farbą proszkową standard, UV odporną. Układ optyczny - MICRO-PRM. Przesłona  - PMMA o grubości 3mm</w:t>
      </w:r>
      <w:r w:rsidR="00AC5D74">
        <w:rPr>
          <w:rFonts w:ascii="Arial Narrow" w:hAnsi="Arial Narrow"/>
          <w:sz w:val="22"/>
        </w:rPr>
        <w:t>.</w:t>
      </w:r>
      <w:r w:rsidR="00AC5D74" w:rsidRPr="00AC5D74">
        <w:rPr>
          <w:rFonts w:ascii="Arial Narrow" w:hAnsi="Arial Narrow"/>
          <w:sz w:val="22"/>
        </w:rPr>
        <w:t xml:space="preserve"> Moc źródła - 10W. Strumień świetlny źródła - 1300lm. Zasilanie źródła - 275 </w:t>
      </w:r>
      <w:proofErr w:type="spellStart"/>
      <w:r w:rsidR="00AC5D74" w:rsidRPr="00AC5D74">
        <w:rPr>
          <w:rFonts w:ascii="Arial Narrow" w:hAnsi="Arial Narrow"/>
          <w:sz w:val="22"/>
        </w:rPr>
        <w:t>mA</w:t>
      </w:r>
      <w:proofErr w:type="spellEnd"/>
      <w:r w:rsidR="00AC5D74" w:rsidRPr="00AC5D74">
        <w:rPr>
          <w:rFonts w:ascii="Arial Narrow" w:hAnsi="Arial Narrow"/>
          <w:sz w:val="22"/>
        </w:rPr>
        <w:t>. Współczynnik oddawania barw [CRI] Ra = 80,39. Temperatura barwowa - 4029K. Trwałość 60 tyś. godzin przy współczynniku L70/B50. Ilość źródeł - 4. Moc źródeł w oprawie - 40W. Skuteczność źródła - 130lm/W. Moc oprawy - 44W. Sprawność oprawy - 83,24%. Skuteczność świetlna oprawy - 98,37lm/W. IP20/44. IK20. Certyfikaty i dopuszczenia - CE.</w:t>
      </w:r>
    </w:p>
    <w:p w:rsidR="000A4A00" w:rsidRPr="00B214DF" w:rsidRDefault="000A4A00" w:rsidP="00ED547D">
      <w:pPr>
        <w:pStyle w:val="Styl4"/>
        <w:numPr>
          <w:ilvl w:val="0"/>
          <w:numId w:val="11"/>
        </w:numPr>
        <w:ind w:left="426"/>
        <w:rPr>
          <w:rFonts w:ascii="Arial Narrow" w:hAnsi="Arial Narrow"/>
          <w:sz w:val="22"/>
        </w:rPr>
      </w:pPr>
      <w:r w:rsidRPr="00B214DF">
        <w:rPr>
          <w:rFonts w:ascii="Arial Narrow" w:hAnsi="Arial Narrow"/>
          <w:sz w:val="22"/>
        </w:rPr>
        <w:t xml:space="preserve">Typ </w:t>
      </w:r>
      <w:r w:rsidR="00AC5D74">
        <w:rPr>
          <w:rFonts w:ascii="Arial Narrow" w:hAnsi="Arial Narrow"/>
          <w:sz w:val="22"/>
        </w:rPr>
        <w:t>B</w:t>
      </w:r>
      <w:r w:rsidRPr="00B214DF">
        <w:rPr>
          <w:rFonts w:ascii="Arial Narrow" w:hAnsi="Arial Narrow"/>
          <w:sz w:val="22"/>
        </w:rPr>
        <w:t xml:space="preserve"> – </w:t>
      </w:r>
      <w:r w:rsidR="00AE17C9">
        <w:rPr>
          <w:rFonts w:ascii="Arial Narrow" w:hAnsi="Arial Narrow"/>
          <w:sz w:val="22"/>
        </w:rPr>
        <w:t>oprawa</w:t>
      </w:r>
      <w:r w:rsidR="00AE17C9" w:rsidRPr="00AE17C9">
        <w:rPr>
          <w:rFonts w:ascii="Arial Narrow" w:hAnsi="Arial Narrow"/>
          <w:sz w:val="22"/>
        </w:rPr>
        <w:t xml:space="preserve"> CLEAN LED CRI90 9000LM MICRO-PRM SH E IP65 940 / 600X600 - Oprawa wpuszczana w sufit podwieszany. Wymiary - 596x596x76mm. Korpus - blacha stalowa, o grubości 0,6mm, malowany farbą proszkową standard, UV odporną. Układ optyczny - MICRO-PRM SH. Przesłona SH - szkło hartowane o grubości</w:t>
      </w:r>
      <w:r w:rsidR="00AE17C9">
        <w:rPr>
          <w:rFonts w:ascii="Arial Narrow" w:hAnsi="Arial Narrow"/>
          <w:sz w:val="22"/>
        </w:rPr>
        <w:t xml:space="preserve"> 4 </w:t>
      </w:r>
      <w:proofErr w:type="spellStart"/>
      <w:r w:rsidR="00AE17C9">
        <w:rPr>
          <w:rFonts w:ascii="Arial Narrow" w:hAnsi="Arial Narrow"/>
          <w:sz w:val="22"/>
        </w:rPr>
        <w:t>mm</w:t>
      </w:r>
      <w:r w:rsidR="00AE17C9" w:rsidRPr="00AE17C9">
        <w:rPr>
          <w:rFonts w:ascii="Arial Narrow" w:hAnsi="Arial Narrow"/>
          <w:sz w:val="22"/>
        </w:rPr>
        <w:t>.Typ</w:t>
      </w:r>
      <w:proofErr w:type="spellEnd"/>
      <w:r w:rsidR="00AE17C9" w:rsidRPr="00AE17C9">
        <w:rPr>
          <w:rFonts w:ascii="Arial Narrow" w:hAnsi="Arial Narrow"/>
          <w:sz w:val="22"/>
        </w:rPr>
        <w:t xml:space="preserve"> źródła - LED. Moc źródła - 17W. Strumień świetlny źródła - 2000lm. Współczynnik oddawania barw [CRI] Ra&gt;93. Temperatura barwowa - 4000K. Trwałość 60 </w:t>
      </w:r>
      <w:proofErr w:type="spellStart"/>
      <w:r w:rsidR="00AE17C9" w:rsidRPr="00AE17C9">
        <w:rPr>
          <w:rFonts w:ascii="Arial Narrow" w:hAnsi="Arial Narrow"/>
          <w:sz w:val="22"/>
        </w:rPr>
        <w:t>tyś.godzin</w:t>
      </w:r>
      <w:proofErr w:type="spellEnd"/>
      <w:r w:rsidR="00AE17C9" w:rsidRPr="00AE17C9">
        <w:rPr>
          <w:rFonts w:ascii="Arial Narrow" w:hAnsi="Arial Narrow"/>
          <w:sz w:val="22"/>
        </w:rPr>
        <w:t xml:space="preserve"> przy współczynniku L70/B50. Ilość źródeł - 5. Moc oprawy - 102W. Sprawność oprawy - 75%. Skuteczność świetlna oprawy - 66lm/W. IP65. IK08. Certyfikaty i dopuszczenia - CE, PZH.</w:t>
      </w:r>
    </w:p>
    <w:p w:rsidR="000A4A00" w:rsidRPr="00B214DF" w:rsidRDefault="000A4A00" w:rsidP="00ED547D">
      <w:pPr>
        <w:pStyle w:val="Styl4"/>
        <w:numPr>
          <w:ilvl w:val="0"/>
          <w:numId w:val="11"/>
        </w:numPr>
        <w:ind w:left="426"/>
        <w:rPr>
          <w:rFonts w:ascii="Arial Narrow" w:hAnsi="Arial Narrow"/>
          <w:sz w:val="22"/>
        </w:rPr>
      </w:pPr>
      <w:r w:rsidRPr="00B214DF">
        <w:rPr>
          <w:rFonts w:ascii="Arial Narrow" w:hAnsi="Arial Narrow"/>
          <w:sz w:val="22"/>
        </w:rPr>
        <w:t xml:space="preserve">Typ </w:t>
      </w:r>
      <w:r w:rsidR="00AE17C9">
        <w:rPr>
          <w:rFonts w:ascii="Arial Narrow" w:hAnsi="Arial Narrow"/>
          <w:sz w:val="22"/>
        </w:rPr>
        <w:t>C1</w:t>
      </w:r>
      <w:r w:rsidRPr="00B214DF">
        <w:rPr>
          <w:rFonts w:ascii="Arial Narrow" w:hAnsi="Arial Narrow"/>
          <w:sz w:val="22"/>
        </w:rPr>
        <w:t xml:space="preserve"> – </w:t>
      </w:r>
      <w:r w:rsidR="00AE17C9">
        <w:rPr>
          <w:rFonts w:ascii="Arial Narrow" w:hAnsi="Arial Narrow"/>
          <w:sz w:val="22"/>
        </w:rPr>
        <w:t>oprawa</w:t>
      </w:r>
      <w:r w:rsidR="00AE17C9" w:rsidRPr="00AE17C9">
        <w:rPr>
          <w:rFonts w:ascii="Arial Narrow" w:hAnsi="Arial Narrow"/>
          <w:sz w:val="22"/>
        </w:rPr>
        <w:t xml:space="preserve"> LED 3900LM MICRO-PRM E IP44 34 840 / 600X600 - Oprawa do montażu </w:t>
      </w:r>
      <w:proofErr w:type="spellStart"/>
      <w:r w:rsidR="00AE17C9" w:rsidRPr="00AE17C9">
        <w:rPr>
          <w:rFonts w:ascii="Arial Narrow" w:hAnsi="Arial Narrow"/>
          <w:sz w:val="22"/>
        </w:rPr>
        <w:t>nastropowego</w:t>
      </w:r>
      <w:proofErr w:type="spellEnd"/>
      <w:r w:rsidR="00AE17C9" w:rsidRPr="00AE17C9">
        <w:rPr>
          <w:rFonts w:ascii="Arial Narrow" w:hAnsi="Arial Narrow"/>
          <w:sz w:val="22"/>
        </w:rPr>
        <w:t xml:space="preserve"> na suficie. Wymiary - 620x625x61mm. Korpus - blacha stalowa, o grubości 0,5mm, malowany farbą proszkową standard, UV odporną. Układ optyczny - MICRO-PRM. Przesłona  - PMMA o grubości 3mm</w:t>
      </w:r>
      <w:r w:rsidR="00AE17C9">
        <w:rPr>
          <w:rFonts w:ascii="Arial Narrow" w:hAnsi="Arial Narrow"/>
          <w:sz w:val="22"/>
        </w:rPr>
        <w:t xml:space="preserve">. </w:t>
      </w:r>
      <w:r w:rsidR="00AE17C9" w:rsidRPr="00AE17C9">
        <w:rPr>
          <w:rFonts w:ascii="Arial Narrow" w:hAnsi="Arial Narrow"/>
          <w:sz w:val="22"/>
        </w:rPr>
        <w:t xml:space="preserve">Typ źródła - LED. Moc źródła - 10W. Strumień świetlny źródła - 1300lm. Zasilanie źródła - 275 </w:t>
      </w:r>
      <w:proofErr w:type="spellStart"/>
      <w:r w:rsidR="00AE17C9" w:rsidRPr="00AE17C9">
        <w:rPr>
          <w:rFonts w:ascii="Arial Narrow" w:hAnsi="Arial Narrow"/>
          <w:sz w:val="22"/>
        </w:rPr>
        <w:t>mA</w:t>
      </w:r>
      <w:proofErr w:type="spellEnd"/>
      <w:r w:rsidR="00AE17C9" w:rsidRPr="00AE17C9">
        <w:rPr>
          <w:rFonts w:ascii="Arial Narrow" w:hAnsi="Arial Narrow"/>
          <w:sz w:val="22"/>
        </w:rPr>
        <w:t>. Współczynnik oddawania barw [CRI] Ra = 80,3</w:t>
      </w:r>
      <w:r w:rsidR="00AE17C9">
        <w:rPr>
          <w:rFonts w:ascii="Arial Narrow" w:hAnsi="Arial Narrow"/>
          <w:sz w:val="22"/>
        </w:rPr>
        <w:t xml:space="preserve">9. Temperatura barwowa - 4029K. </w:t>
      </w:r>
      <w:r w:rsidR="00AE17C9" w:rsidRPr="00AE17C9">
        <w:rPr>
          <w:rFonts w:ascii="Arial Narrow" w:hAnsi="Arial Narrow"/>
          <w:sz w:val="22"/>
        </w:rPr>
        <w:t>Trwałość 60 tyś.</w:t>
      </w:r>
      <w:r w:rsidR="00AE17C9">
        <w:rPr>
          <w:rFonts w:ascii="Arial Narrow" w:hAnsi="Arial Narrow"/>
          <w:sz w:val="22"/>
        </w:rPr>
        <w:t xml:space="preserve"> </w:t>
      </w:r>
      <w:r w:rsidR="00AE17C9" w:rsidRPr="00AE17C9">
        <w:rPr>
          <w:rFonts w:ascii="Arial Narrow" w:hAnsi="Arial Narrow"/>
          <w:sz w:val="22"/>
        </w:rPr>
        <w:t>godzin przy współczynniku L70/B50. Ilość źródeł - 3. Moc źródeł w oprawie - 30W. Skuteczność źródła - 130lm/W. Moc oprawy - 33W. Sprawność oprawy - 83,12%. Skuteczność świetlna oprawy - 98,23lm/W. IP44. IK04. Certyfikaty i dopuszczenia - CE.</w:t>
      </w:r>
    </w:p>
    <w:p w:rsidR="000A4A00" w:rsidRDefault="000A4A00" w:rsidP="00ED547D">
      <w:pPr>
        <w:pStyle w:val="Styl4"/>
        <w:numPr>
          <w:ilvl w:val="0"/>
          <w:numId w:val="11"/>
        </w:numPr>
        <w:ind w:left="426"/>
        <w:rPr>
          <w:rFonts w:ascii="Arial Narrow" w:hAnsi="Arial Narrow"/>
          <w:sz w:val="22"/>
        </w:rPr>
      </w:pPr>
      <w:r w:rsidRPr="00B214DF">
        <w:rPr>
          <w:rFonts w:ascii="Arial Narrow" w:hAnsi="Arial Narrow"/>
          <w:sz w:val="22"/>
        </w:rPr>
        <w:t xml:space="preserve">Typ </w:t>
      </w:r>
      <w:r w:rsidR="00AE17C9">
        <w:rPr>
          <w:rFonts w:ascii="Arial Narrow" w:hAnsi="Arial Narrow"/>
          <w:sz w:val="22"/>
        </w:rPr>
        <w:t>C2</w:t>
      </w:r>
      <w:r w:rsidRPr="00B214DF">
        <w:rPr>
          <w:rFonts w:ascii="Arial Narrow" w:hAnsi="Arial Narrow"/>
          <w:sz w:val="22"/>
        </w:rPr>
        <w:t xml:space="preserve"> – </w:t>
      </w:r>
      <w:r w:rsidR="00AE17C9">
        <w:rPr>
          <w:rFonts w:ascii="Arial Narrow" w:hAnsi="Arial Narrow"/>
          <w:sz w:val="22"/>
        </w:rPr>
        <w:t>oprawa</w:t>
      </w:r>
      <w:r w:rsidR="00AE17C9" w:rsidRPr="00AE17C9">
        <w:rPr>
          <w:rFonts w:ascii="Arial Narrow" w:hAnsi="Arial Narrow"/>
          <w:sz w:val="22"/>
        </w:rPr>
        <w:t xml:space="preserve"> LOOK LED 5200LM MICRO-PRM E IP44 34 840 / 600X600 - Oprawa do montażu </w:t>
      </w:r>
      <w:proofErr w:type="spellStart"/>
      <w:r w:rsidR="00AE17C9" w:rsidRPr="00AE17C9">
        <w:rPr>
          <w:rFonts w:ascii="Arial Narrow" w:hAnsi="Arial Narrow"/>
          <w:sz w:val="22"/>
        </w:rPr>
        <w:t>nastropowego</w:t>
      </w:r>
      <w:proofErr w:type="spellEnd"/>
      <w:r w:rsidR="00AE17C9" w:rsidRPr="00AE17C9">
        <w:rPr>
          <w:rFonts w:ascii="Arial Narrow" w:hAnsi="Arial Narrow"/>
          <w:sz w:val="22"/>
        </w:rPr>
        <w:t xml:space="preserve"> na suficie. Wymiary - 620x625x61mm. Korpus - blacha stalowa, o grubości 0,5mm, malowany farbą proszkową standard, UV odporną. Układ optyczny - MICRO-PRM. Przesłona  - PMMA o grubości 3mm</w:t>
      </w:r>
      <w:r w:rsidR="00AE17C9">
        <w:rPr>
          <w:rFonts w:ascii="Arial Narrow" w:hAnsi="Arial Narrow"/>
          <w:sz w:val="22"/>
        </w:rPr>
        <w:t xml:space="preserve">. </w:t>
      </w:r>
      <w:r w:rsidR="00AE17C9" w:rsidRPr="00AE17C9">
        <w:rPr>
          <w:rFonts w:ascii="Arial Narrow" w:hAnsi="Arial Narrow"/>
          <w:sz w:val="22"/>
        </w:rPr>
        <w:t xml:space="preserve">Typ źródła - LED. Moc źródła - 10W. Strumień świetlny źródła - 1300lm. Zasilanie źródła - 275 </w:t>
      </w:r>
      <w:proofErr w:type="spellStart"/>
      <w:r w:rsidR="00AE17C9" w:rsidRPr="00AE17C9">
        <w:rPr>
          <w:rFonts w:ascii="Arial Narrow" w:hAnsi="Arial Narrow"/>
          <w:sz w:val="22"/>
        </w:rPr>
        <w:t>mA</w:t>
      </w:r>
      <w:proofErr w:type="spellEnd"/>
      <w:r w:rsidR="00AE17C9" w:rsidRPr="00AE17C9">
        <w:rPr>
          <w:rFonts w:ascii="Arial Narrow" w:hAnsi="Arial Narrow"/>
          <w:sz w:val="22"/>
        </w:rPr>
        <w:t>. Współczynnik oddawania barw [CRI] Ra = 80,</w:t>
      </w:r>
      <w:r w:rsidR="00AE17C9">
        <w:rPr>
          <w:rFonts w:ascii="Arial Narrow" w:hAnsi="Arial Narrow"/>
          <w:sz w:val="22"/>
        </w:rPr>
        <w:t>39. Temperatura barwowa - 4029K</w:t>
      </w:r>
      <w:r w:rsidR="00AE17C9" w:rsidRPr="00AE17C9">
        <w:rPr>
          <w:rFonts w:ascii="Arial Narrow" w:hAnsi="Arial Narrow"/>
          <w:sz w:val="22"/>
        </w:rPr>
        <w:t>. Trwałość 60 tyś.</w:t>
      </w:r>
      <w:r w:rsidR="00AE17C9">
        <w:rPr>
          <w:rFonts w:ascii="Arial Narrow" w:hAnsi="Arial Narrow"/>
          <w:sz w:val="22"/>
        </w:rPr>
        <w:t xml:space="preserve"> </w:t>
      </w:r>
      <w:r w:rsidR="00AE17C9" w:rsidRPr="00AE17C9">
        <w:rPr>
          <w:rFonts w:ascii="Arial Narrow" w:hAnsi="Arial Narrow"/>
          <w:sz w:val="22"/>
        </w:rPr>
        <w:t>godzin przy współczynniku L70/B50. Ilość źródeł - 4. Moc źródeł w oprawie - 40W. Skuteczność źródła - 130lm/W. Moc oprawy - 44W. Sprawność oprawy - 83,12%. Skuteczność świetlna oprawy - 98,23lm/W. IP44. IK04. Certyfikaty i dopuszczenia - CE.</w:t>
      </w:r>
    </w:p>
    <w:p w:rsidR="00AE17C9" w:rsidRPr="00ED547D" w:rsidRDefault="00AE17C9" w:rsidP="00ED547D">
      <w:pPr>
        <w:pStyle w:val="Styl4"/>
        <w:numPr>
          <w:ilvl w:val="0"/>
          <w:numId w:val="11"/>
        </w:numPr>
        <w:ind w:left="426"/>
        <w:rPr>
          <w:rFonts w:ascii="Arial Narrow" w:hAnsi="Arial Narrow"/>
          <w:sz w:val="22"/>
        </w:rPr>
      </w:pPr>
      <w:r w:rsidRPr="00B214DF">
        <w:rPr>
          <w:rFonts w:ascii="Arial Narrow" w:hAnsi="Arial Narrow"/>
          <w:sz w:val="22"/>
        </w:rPr>
        <w:t xml:space="preserve">Typ </w:t>
      </w:r>
      <w:r>
        <w:rPr>
          <w:rFonts w:ascii="Arial Narrow" w:hAnsi="Arial Narrow"/>
          <w:sz w:val="22"/>
        </w:rPr>
        <w:t>C21</w:t>
      </w:r>
      <w:r w:rsidRPr="00B214DF">
        <w:rPr>
          <w:rFonts w:ascii="Arial Narrow" w:hAnsi="Arial Narrow"/>
          <w:sz w:val="22"/>
        </w:rPr>
        <w:t xml:space="preserve"> – </w:t>
      </w:r>
      <w:r>
        <w:rPr>
          <w:rFonts w:ascii="Arial Narrow" w:hAnsi="Arial Narrow"/>
          <w:sz w:val="22"/>
        </w:rPr>
        <w:t>oprawa o parametrach oprawy typu C2, lecz dodatkowo przystosowana do sterowania</w:t>
      </w:r>
      <w:r w:rsidR="00ED547D">
        <w:rPr>
          <w:rFonts w:ascii="Arial Narrow" w:hAnsi="Arial Narrow"/>
          <w:sz w:val="22"/>
        </w:rPr>
        <w:t xml:space="preserve"> poprzez system</w:t>
      </w:r>
      <w:r>
        <w:rPr>
          <w:rFonts w:ascii="Arial Narrow" w:hAnsi="Arial Narrow"/>
          <w:sz w:val="22"/>
        </w:rPr>
        <w:t xml:space="preserve"> DALI – współpracy </w:t>
      </w:r>
      <w:r w:rsidR="00ED547D">
        <w:rPr>
          <w:rFonts w:ascii="Arial Narrow" w:hAnsi="Arial Narrow"/>
          <w:sz w:val="22"/>
        </w:rPr>
        <w:t xml:space="preserve">z przyciskami chwilowymi. </w:t>
      </w:r>
    </w:p>
    <w:p w:rsidR="000A4A00" w:rsidRPr="00B214DF" w:rsidRDefault="000A4A00" w:rsidP="00ED547D">
      <w:pPr>
        <w:pStyle w:val="Styl4"/>
        <w:numPr>
          <w:ilvl w:val="0"/>
          <w:numId w:val="11"/>
        </w:numPr>
        <w:ind w:left="426"/>
        <w:rPr>
          <w:rFonts w:ascii="Arial Narrow" w:hAnsi="Arial Narrow"/>
          <w:sz w:val="22"/>
        </w:rPr>
      </w:pPr>
      <w:r w:rsidRPr="00B214DF">
        <w:rPr>
          <w:rFonts w:ascii="Arial Narrow" w:hAnsi="Arial Narrow"/>
          <w:sz w:val="22"/>
        </w:rPr>
        <w:t xml:space="preserve">Typ </w:t>
      </w:r>
      <w:r w:rsidR="00AE17C9">
        <w:rPr>
          <w:rFonts w:ascii="Arial Narrow" w:hAnsi="Arial Narrow"/>
          <w:sz w:val="22"/>
        </w:rPr>
        <w:t>C3</w:t>
      </w:r>
      <w:r w:rsidRPr="00B214DF">
        <w:rPr>
          <w:rFonts w:ascii="Arial Narrow" w:hAnsi="Arial Narrow"/>
          <w:sz w:val="22"/>
        </w:rPr>
        <w:t xml:space="preserve"> – </w:t>
      </w:r>
      <w:r w:rsidR="00AE17C9">
        <w:rPr>
          <w:rFonts w:ascii="Arial Narrow" w:hAnsi="Arial Narrow"/>
          <w:sz w:val="22"/>
        </w:rPr>
        <w:t>oprawa</w:t>
      </w:r>
      <w:r w:rsidR="00AE17C9" w:rsidRPr="00AE17C9">
        <w:rPr>
          <w:rFonts w:ascii="Arial Narrow" w:hAnsi="Arial Narrow"/>
          <w:sz w:val="22"/>
        </w:rPr>
        <w:t xml:space="preserve"> LOOK LED 5200LM MICRO-PRM E IP44 34 840 / 600X600 - Oprawa do montażu </w:t>
      </w:r>
      <w:proofErr w:type="spellStart"/>
      <w:r w:rsidR="00AE17C9" w:rsidRPr="00AE17C9">
        <w:rPr>
          <w:rFonts w:ascii="Arial Narrow" w:hAnsi="Arial Narrow"/>
          <w:sz w:val="22"/>
        </w:rPr>
        <w:t>nastropowego</w:t>
      </w:r>
      <w:proofErr w:type="spellEnd"/>
      <w:r w:rsidR="00AE17C9" w:rsidRPr="00AE17C9">
        <w:rPr>
          <w:rFonts w:ascii="Arial Narrow" w:hAnsi="Arial Narrow"/>
          <w:sz w:val="22"/>
        </w:rPr>
        <w:t xml:space="preserve"> na suficie. Wymiary - 620x625x61mm. Korpus - blacha stalowa, o grubości 0,5mm, malowany farbą proszkową standard, UV odporną. Układ optyczny - MICRO-PRM. Przesłona  - PMMA o grubości 3mm</w:t>
      </w:r>
      <w:r w:rsidR="00AE17C9">
        <w:rPr>
          <w:rFonts w:ascii="Arial Narrow" w:hAnsi="Arial Narrow"/>
          <w:sz w:val="22"/>
        </w:rPr>
        <w:t>.</w:t>
      </w:r>
      <w:r w:rsidR="00AE17C9" w:rsidRPr="00AE17C9">
        <w:rPr>
          <w:rFonts w:ascii="Arial Narrow" w:hAnsi="Arial Narrow"/>
          <w:sz w:val="22"/>
        </w:rPr>
        <w:t xml:space="preserve"> Typ źródła - LED. Moc źródła - 10W. Strumień świetlny źródła - 1300lm. Zasilanie źródła - 275 </w:t>
      </w:r>
      <w:proofErr w:type="spellStart"/>
      <w:r w:rsidR="00AE17C9" w:rsidRPr="00AE17C9">
        <w:rPr>
          <w:rFonts w:ascii="Arial Narrow" w:hAnsi="Arial Narrow"/>
          <w:sz w:val="22"/>
        </w:rPr>
        <w:t>mA</w:t>
      </w:r>
      <w:proofErr w:type="spellEnd"/>
      <w:r w:rsidR="00AE17C9" w:rsidRPr="00AE17C9">
        <w:rPr>
          <w:rFonts w:ascii="Arial Narrow" w:hAnsi="Arial Narrow"/>
          <w:sz w:val="22"/>
        </w:rPr>
        <w:t>. Współczynnik oddawania barw [CRI] Ra = 80,39. Temperatura barwowa - 4029K. Trwałość 60 tyś.</w:t>
      </w:r>
      <w:r w:rsidR="00AE17C9">
        <w:rPr>
          <w:rFonts w:ascii="Arial Narrow" w:hAnsi="Arial Narrow"/>
          <w:sz w:val="22"/>
        </w:rPr>
        <w:t xml:space="preserve"> </w:t>
      </w:r>
      <w:r w:rsidR="00AE17C9" w:rsidRPr="00AE17C9">
        <w:rPr>
          <w:rFonts w:ascii="Arial Narrow" w:hAnsi="Arial Narrow"/>
          <w:sz w:val="22"/>
        </w:rPr>
        <w:t>godzin przy współczynniku L70/B50. Ilość źródeł - 4. Moc źródeł w oprawie - 40W. Skuteczność źródła - 130lm/W. Moc oprawy - 44W. Sprawność oprawy - 83,12%. Skuteczność świetlna oprawy - 98,23lm/W. IP44. IK04. Certyfikaty i dopuszczenia - CE.</w:t>
      </w:r>
    </w:p>
    <w:p w:rsidR="000A4A00" w:rsidRPr="00B214DF" w:rsidRDefault="00AE17C9" w:rsidP="00ED547D">
      <w:pPr>
        <w:pStyle w:val="Styl4"/>
        <w:numPr>
          <w:ilvl w:val="0"/>
          <w:numId w:val="11"/>
        </w:numPr>
        <w:ind w:left="426"/>
        <w:rPr>
          <w:rFonts w:ascii="Arial Narrow" w:hAnsi="Arial Narrow"/>
          <w:sz w:val="22"/>
        </w:rPr>
      </w:pPr>
      <w:r>
        <w:rPr>
          <w:rFonts w:ascii="Arial Narrow" w:hAnsi="Arial Narrow"/>
          <w:sz w:val="22"/>
        </w:rPr>
        <w:t>D</w:t>
      </w:r>
      <w:r w:rsidR="000A4A00" w:rsidRPr="00B214DF">
        <w:rPr>
          <w:rFonts w:ascii="Arial Narrow" w:hAnsi="Arial Narrow"/>
          <w:sz w:val="22"/>
        </w:rPr>
        <w:t xml:space="preserve"> – </w:t>
      </w:r>
      <w:r>
        <w:rPr>
          <w:rFonts w:ascii="Arial Narrow" w:hAnsi="Arial Narrow"/>
          <w:sz w:val="22"/>
        </w:rPr>
        <w:t>oprawa</w:t>
      </w:r>
      <w:r w:rsidRPr="00AE17C9">
        <w:rPr>
          <w:rFonts w:ascii="Arial Narrow" w:hAnsi="Arial Narrow"/>
          <w:sz w:val="22"/>
        </w:rPr>
        <w:t xml:space="preserve"> CLEAN LED CRI90 9000LM MICRO-PRM SH E IP65 940 / 600X600 - Oprawa do montażu </w:t>
      </w:r>
      <w:proofErr w:type="spellStart"/>
      <w:r w:rsidRPr="00AE17C9">
        <w:rPr>
          <w:rFonts w:ascii="Arial Narrow" w:hAnsi="Arial Narrow"/>
          <w:sz w:val="22"/>
        </w:rPr>
        <w:t>nastropowego</w:t>
      </w:r>
      <w:proofErr w:type="spellEnd"/>
      <w:r w:rsidRPr="00AE17C9">
        <w:rPr>
          <w:rFonts w:ascii="Arial Narrow" w:hAnsi="Arial Narrow"/>
          <w:sz w:val="22"/>
        </w:rPr>
        <w:t xml:space="preserve"> na suficie. Wymiary - 620x620x78mm. Korpus - blacha stalowa, o grubości 0,6mm, malowany farbą proszkową standard, UV odporną. Układ optyczny - MICRO-PRM SH. Przesłona SH - szkło hartowane o grubości 4mm</w:t>
      </w:r>
      <w:r>
        <w:rPr>
          <w:rFonts w:ascii="Arial Narrow" w:hAnsi="Arial Narrow"/>
          <w:sz w:val="22"/>
        </w:rPr>
        <w:t xml:space="preserve">.Typ źródła - LED. </w:t>
      </w:r>
      <w:r w:rsidRPr="00AE17C9">
        <w:rPr>
          <w:rFonts w:ascii="Arial Narrow" w:hAnsi="Arial Narrow"/>
          <w:sz w:val="22"/>
        </w:rPr>
        <w:t>Moc źródła - 17W. Strumień świetlny źródła - 2000lm. Współczynnik oddawania barw [CRI] Ra&gt;93. Temperatura barwowa - 4000K. Trwałość 60 tyś. godzin przy współczynniku L70/B50. Ilość źródeł - 5. Moc oprawy - 102W. Sprawność oprawy - 75%. Skuteczność świetlna oprawy - 66lm/W. IP65. IK08. Certyfikaty i dopuszczenia - CE, PZH.</w:t>
      </w:r>
    </w:p>
    <w:p w:rsidR="000A4A00" w:rsidRPr="00B214DF" w:rsidRDefault="00AE17C9" w:rsidP="00340E32">
      <w:pPr>
        <w:pStyle w:val="Styl4"/>
        <w:numPr>
          <w:ilvl w:val="0"/>
          <w:numId w:val="11"/>
        </w:numPr>
        <w:ind w:left="426"/>
        <w:rPr>
          <w:rFonts w:ascii="Arial Narrow" w:hAnsi="Arial Narrow"/>
          <w:sz w:val="22"/>
        </w:rPr>
      </w:pPr>
      <w:r>
        <w:rPr>
          <w:rFonts w:ascii="Arial Narrow" w:hAnsi="Arial Narrow"/>
          <w:sz w:val="22"/>
        </w:rPr>
        <w:t>E1</w:t>
      </w:r>
      <w:r w:rsidR="000A4A00" w:rsidRPr="00B214DF">
        <w:rPr>
          <w:rFonts w:ascii="Arial Narrow" w:hAnsi="Arial Narrow"/>
          <w:sz w:val="22"/>
        </w:rPr>
        <w:t xml:space="preserve"> – </w:t>
      </w:r>
      <w:r w:rsidR="00ED547D">
        <w:rPr>
          <w:rFonts w:ascii="Arial Narrow" w:hAnsi="Arial Narrow"/>
          <w:sz w:val="22"/>
        </w:rPr>
        <w:t>oprawa</w:t>
      </w:r>
      <w:r w:rsidR="00ED547D" w:rsidRPr="00ED547D">
        <w:rPr>
          <w:rFonts w:ascii="Arial Narrow" w:hAnsi="Arial Narrow"/>
          <w:sz w:val="22"/>
        </w:rPr>
        <w:t xml:space="preserve"> LED 3300LM E 34 IP20/44 840 - Oprawa wpuszczana w sufit podwieszany. Wymiary - 185X90X175mm. Korpus - odlew aluminiowy/PMMA. Przesłona  - PC o grubości 3mm</w:t>
      </w:r>
      <w:r w:rsidR="00ED547D">
        <w:rPr>
          <w:rFonts w:ascii="Arial Narrow" w:hAnsi="Arial Narrow"/>
          <w:sz w:val="22"/>
        </w:rPr>
        <w:t>.</w:t>
      </w:r>
      <w:r w:rsidR="00ED547D" w:rsidRPr="00ED547D">
        <w:rPr>
          <w:rFonts w:ascii="Arial Narrow" w:hAnsi="Arial Narrow"/>
          <w:sz w:val="22"/>
        </w:rPr>
        <w:t xml:space="preserve"> Typ źródła - LED. Moc źródła - 27W. Strumień świetlny źródła - 3321lm. Współczynnik oddawania barw [CRI] Ra = 80. Temperatura barwowa - 4000K. Trwałość 30 tyś. godzin przy współczynniku L80/B50. Ilość źródeł - 1. Moc oprawy - 29W. Sprawność oprawy - 95%. Skuteczność świetlna oprawy - 83lm/W. IP20/44. IK02. Certyfikaty i dopuszczenia - CE.</w:t>
      </w:r>
    </w:p>
    <w:p w:rsidR="000A4A00" w:rsidRPr="00B214DF" w:rsidRDefault="00ED547D" w:rsidP="00340E32">
      <w:pPr>
        <w:pStyle w:val="Styl4"/>
        <w:numPr>
          <w:ilvl w:val="0"/>
          <w:numId w:val="11"/>
        </w:numPr>
        <w:ind w:left="426"/>
        <w:rPr>
          <w:rFonts w:ascii="Arial Narrow" w:hAnsi="Arial Narrow"/>
          <w:sz w:val="22"/>
        </w:rPr>
      </w:pPr>
      <w:r>
        <w:rPr>
          <w:rFonts w:ascii="Arial Narrow" w:hAnsi="Arial Narrow"/>
          <w:sz w:val="22"/>
        </w:rPr>
        <w:t>E2</w:t>
      </w:r>
      <w:r w:rsidR="000A4A00" w:rsidRPr="00B214DF">
        <w:rPr>
          <w:rFonts w:ascii="Arial Narrow" w:hAnsi="Arial Narrow"/>
          <w:sz w:val="22"/>
        </w:rPr>
        <w:t xml:space="preserve"> – </w:t>
      </w:r>
      <w:r>
        <w:rPr>
          <w:rFonts w:ascii="Arial Narrow" w:hAnsi="Arial Narrow"/>
          <w:sz w:val="22"/>
        </w:rPr>
        <w:t>oprawa</w:t>
      </w:r>
      <w:r w:rsidRPr="00ED547D">
        <w:rPr>
          <w:rFonts w:ascii="Arial Narrow" w:hAnsi="Arial Narrow"/>
          <w:sz w:val="22"/>
        </w:rPr>
        <w:t xml:space="preserve"> LED 2500LM E IP44 34 840 - Oprawa do montażu </w:t>
      </w:r>
      <w:proofErr w:type="spellStart"/>
      <w:r w:rsidRPr="00ED547D">
        <w:rPr>
          <w:rFonts w:ascii="Arial Narrow" w:hAnsi="Arial Narrow"/>
          <w:sz w:val="22"/>
        </w:rPr>
        <w:t>nastropowego</w:t>
      </w:r>
      <w:proofErr w:type="spellEnd"/>
      <w:r w:rsidRPr="00ED547D">
        <w:rPr>
          <w:rFonts w:ascii="Arial Narrow" w:hAnsi="Arial Narrow"/>
          <w:sz w:val="22"/>
        </w:rPr>
        <w:t xml:space="preserve"> na suficie. Wymiary - 226x226x171mm. Korpus - blacha aluminiowa, o grubości 1mm, malowany farbą proszkową standard, UV odporną. Układ optyczny - PLX. Przesłona  - PMMA o grubości 3mm</w:t>
      </w:r>
      <w:r>
        <w:rPr>
          <w:rFonts w:ascii="Arial Narrow" w:hAnsi="Arial Narrow"/>
          <w:sz w:val="22"/>
        </w:rPr>
        <w:t>.</w:t>
      </w:r>
      <w:r w:rsidRPr="00ED547D">
        <w:rPr>
          <w:rFonts w:ascii="Arial Narrow" w:hAnsi="Arial Narrow"/>
          <w:sz w:val="22"/>
        </w:rPr>
        <w:t xml:space="preserve"> </w:t>
      </w:r>
      <w:r>
        <w:rPr>
          <w:rFonts w:ascii="Arial Narrow" w:hAnsi="Arial Narrow"/>
          <w:sz w:val="22"/>
        </w:rPr>
        <w:t>Typ źródła - LED</w:t>
      </w:r>
      <w:r w:rsidRPr="00ED547D">
        <w:rPr>
          <w:rFonts w:ascii="Arial Narrow" w:hAnsi="Arial Narrow"/>
          <w:sz w:val="22"/>
        </w:rPr>
        <w:t xml:space="preserve">. Moc źródła - 27W. Strumień świetlny źródła - 3095lm. Zasilanie źródła - 155 </w:t>
      </w:r>
      <w:proofErr w:type="spellStart"/>
      <w:r w:rsidRPr="00ED547D">
        <w:rPr>
          <w:rFonts w:ascii="Arial Narrow" w:hAnsi="Arial Narrow"/>
          <w:sz w:val="22"/>
        </w:rPr>
        <w:t>mA</w:t>
      </w:r>
      <w:proofErr w:type="spellEnd"/>
      <w:r w:rsidRPr="00ED547D">
        <w:rPr>
          <w:rFonts w:ascii="Arial Narrow" w:hAnsi="Arial Narrow"/>
          <w:sz w:val="22"/>
        </w:rPr>
        <w:t>. Współczynnik oddawania barw [CRI] Ra = 82,76. Temperatura barwowa - 4017K. Trwałość 30 tyś. godzin przy współczynniku L80/B50. Ilość źródeł - 1. Moc źródeł w oprawie - 27W. Skuteczność źródła - 114,63lm/W. Moc oprawy - 29W. Sprawność oprawy - 78,34%. Skuteczność świetlna oprawy - 83,61lm/W. IP44. IK02. Certyfikaty i dopuszczenia - CE.</w:t>
      </w:r>
    </w:p>
    <w:p w:rsidR="000A4A00" w:rsidRDefault="00ED547D" w:rsidP="00340E32">
      <w:pPr>
        <w:pStyle w:val="Styl4"/>
        <w:numPr>
          <w:ilvl w:val="0"/>
          <w:numId w:val="11"/>
        </w:numPr>
        <w:ind w:left="426"/>
        <w:rPr>
          <w:rFonts w:ascii="Arial Narrow" w:hAnsi="Arial Narrow"/>
          <w:sz w:val="22"/>
        </w:rPr>
      </w:pPr>
      <w:r>
        <w:rPr>
          <w:rFonts w:ascii="Arial Narrow" w:hAnsi="Arial Narrow"/>
          <w:sz w:val="22"/>
        </w:rPr>
        <w:t>F1</w:t>
      </w:r>
      <w:r w:rsidR="000A4A00" w:rsidRPr="00B214DF">
        <w:rPr>
          <w:rFonts w:ascii="Arial Narrow" w:hAnsi="Arial Narrow"/>
          <w:sz w:val="22"/>
        </w:rPr>
        <w:t xml:space="preserve"> – </w:t>
      </w:r>
      <w:r>
        <w:rPr>
          <w:rFonts w:ascii="Arial Narrow" w:hAnsi="Arial Narrow"/>
          <w:sz w:val="22"/>
        </w:rPr>
        <w:t>oprawa</w:t>
      </w:r>
      <w:r w:rsidRPr="00ED547D">
        <w:rPr>
          <w:rFonts w:ascii="Arial Narrow" w:hAnsi="Arial Narrow"/>
          <w:sz w:val="22"/>
        </w:rPr>
        <w:t xml:space="preserve"> LED 2600LM PC OPAL E IP65 840 - Oprawa do montażu </w:t>
      </w:r>
      <w:proofErr w:type="spellStart"/>
      <w:r w:rsidRPr="00ED547D">
        <w:rPr>
          <w:rFonts w:ascii="Arial Narrow" w:hAnsi="Arial Narrow"/>
          <w:sz w:val="22"/>
        </w:rPr>
        <w:t>nastropowego</w:t>
      </w:r>
      <w:proofErr w:type="spellEnd"/>
      <w:r w:rsidRPr="00ED547D">
        <w:rPr>
          <w:rFonts w:ascii="Arial Narrow" w:hAnsi="Arial Narrow"/>
          <w:sz w:val="22"/>
        </w:rPr>
        <w:t xml:space="preserve"> na suficie. Wymiary - 1270x130x85mm. Korpus - PC. Układ optyczny - PC OPAL. Przesłona PC OPAL </w:t>
      </w:r>
      <w:r>
        <w:rPr>
          <w:rFonts w:ascii="Arial Narrow" w:hAnsi="Arial Narrow"/>
          <w:sz w:val="22"/>
        </w:rPr>
        <w:t>–</w:t>
      </w:r>
      <w:r w:rsidRPr="00ED547D">
        <w:rPr>
          <w:rFonts w:ascii="Arial Narrow" w:hAnsi="Arial Narrow"/>
          <w:sz w:val="22"/>
        </w:rPr>
        <w:t xml:space="preserve"> PC</w:t>
      </w:r>
      <w:r>
        <w:rPr>
          <w:rFonts w:ascii="Arial Narrow" w:hAnsi="Arial Narrow"/>
          <w:sz w:val="22"/>
        </w:rPr>
        <w:t>.</w:t>
      </w:r>
      <w:r w:rsidRPr="00ED547D">
        <w:rPr>
          <w:rFonts w:ascii="Arial Narrow" w:hAnsi="Arial Narrow"/>
          <w:sz w:val="22"/>
        </w:rPr>
        <w:t xml:space="preserve"> Typ źródła - LED. Płytka obwodów drukowanych do montażu LED wykonana z aluminium o wymiarach 560x32x5mm. Moc źródła - 10W. Strumień świetlny źródła - 1300lm. Zasilanie źródła - 275 </w:t>
      </w:r>
      <w:proofErr w:type="spellStart"/>
      <w:r w:rsidRPr="00ED547D">
        <w:rPr>
          <w:rFonts w:ascii="Arial Narrow" w:hAnsi="Arial Narrow"/>
          <w:sz w:val="22"/>
        </w:rPr>
        <w:t>mA</w:t>
      </w:r>
      <w:proofErr w:type="spellEnd"/>
      <w:r w:rsidRPr="00ED547D">
        <w:rPr>
          <w:rFonts w:ascii="Arial Narrow" w:hAnsi="Arial Narrow"/>
          <w:sz w:val="22"/>
        </w:rPr>
        <w:t>. Współczynnik oddawania barw [CRI] Ra = 80,39. Temperatura barwowa - 4029K. Trwałość 60 tyś. godzin przy współczynniku L70/B50. Ilość źródeł - 2. Moc źródeł w oprawie - 20W. Skuteczność źródła - 130lm/W. Moc oprawy - 22W. Sprawność oprawy - 89,32%. Skuteczność świetlna oprawy - 105,56lm/W. IP65. IK10. Certyfikaty i dopuszczenia - CE.</w:t>
      </w:r>
    </w:p>
    <w:p w:rsidR="00ED547D" w:rsidRPr="00ED547D" w:rsidRDefault="00AC0562" w:rsidP="00340E32">
      <w:pPr>
        <w:pStyle w:val="Styl4"/>
        <w:numPr>
          <w:ilvl w:val="0"/>
          <w:numId w:val="11"/>
        </w:numPr>
        <w:ind w:left="426"/>
        <w:rPr>
          <w:rFonts w:ascii="Arial Narrow" w:hAnsi="Arial Narrow"/>
          <w:sz w:val="22"/>
        </w:rPr>
      </w:pPr>
      <w:r>
        <w:rPr>
          <w:rFonts w:ascii="Arial Narrow" w:hAnsi="Arial Narrow"/>
          <w:sz w:val="22"/>
        </w:rPr>
        <w:t>F2</w:t>
      </w:r>
      <w:r w:rsidRPr="00B214DF">
        <w:rPr>
          <w:rFonts w:ascii="Arial Narrow" w:hAnsi="Arial Narrow"/>
          <w:sz w:val="22"/>
        </w:rPr>
        <w:t xml:space="preserve"> – </w:t>
      </w:r>
      <w:r>
        <w:rPr>
          <w:rFonts w:ascii="Arial Narrow" w:hAnsi="Arial Narrow"/>
          <w:sz w:val="22"/>
        </w:rPr>
        <w:t>oprawa</w:t>
      </w:r>
      <w:r w:rsidR="00ED547D" w:rsidRPr="00ED547D">
        <w:rPr>
          <w:rFonts w:ascii="Arial Narrow" w:hAnsi="Arial Narrow"/>
          <w:sz w:val="22"/>
        </w:rPr>
        <w:t xml:space="preserve"> LED 5200LM PC OPAL E IP65 840 - Oprawa do montażu </w:t>
      </w:r>
      <w:proofErr w:type="spellStart"/>
      <w:r w:rsidR="00ED547D" w:rsidRPr="00ED547D">
        <w:rPr>
          <w:rFonts w:ascii="Arial Narrow" w:hAnsi="Arial Narrow"/>
          <w:sz w:val="22"/>
        </w:rPr>
        <w:t>nastropowego</w:t>
      </w:r>
      <w:proofErr w:type="spellEnd"/>
      <w:r w:rsidR="00ED547D" w:rsidRPr="00ED547D">
        <w:rPr>
          <w:rFonts w:ascii="Arial Narrow" w:hAnsi="Arial Narrow"/>
          <w:sz w:val="22"/>
        </w:rPr>
        <w:t xml:space="preserve"> na suficie. Wymiary - 1270x130x85mm. Korpus - PC. Układ optyczny - </w:t>
      </w:r>
      <w:r w:rsidR="00ED547D">
        <w:rPr>
          <w:rFonts w:ascii="Arial Narrow" w:hAnsi="Arial Narrow"/>
          <w:sz w:val="22"/>
        </w:rPr>
        <w:t xml:space="preserve">PC OPAL. Przesłona PC OPAL – PC. </w:t>
      </w:r>
      <w:r w:rsidR="00ED547D" w:rsidRPr="00ED547D">
        <w:rPr>
          <w:rFonts w:ascii="Arial Narrow" w:hAnsi="Arial Narrow"/>
          <w:sz w:val="22"/>
        </w:rPr>
        <w:t xml:space="preserve">Typ źródła - LED. Płytka obwodów drukowanych do montażu LED wykonana z aluminium o wymiarach 560x32x5mm. Moc źródła - 10W. Strumień świetlny źródła - 1300lm. Zasilanie źródła - 275 </w:t>
      </w:r>
      <w:proofErr w:type="spellStart"/>
      <w:r w:rsidR="00ED547D" w:rsidRPr="00ED547D">
        <w:rPr>
          <w:rFonts w:ascii="Arial Narrow" w:hAnsi="Arial Narrow"/>
          <w:sz w:val="22"/>
        </w:rPr>
        <w:t>mA</w:t>
      </w:r>
      <w:proofErr w:type="spellEnd"/>
      <w:r w:rsidR="00ED547D" w:rsidRPr="00ED547D">
        <w:rPr>
          <w:rFonts w:ascii="Arial Narrow" w:hAnsi="Arial Narrow"/>
          <w:sz w:val="22"/>
        </w:rPr>
        <w:t>. Współczynnik oddawania barw [CRI] Ra = 80,39. Temperatura barwowa - 4029K. Trwałość 60 tyś. godzin przy współczynniku L70/B50. Ilość źródeł - 4. Moc źródeł w oprawie - 40W. Skuteczność źródła - 130lm/W. Moc oprawy - 44W. Sprawność oprawy - 89,32%. Skuteczność świetlna oprawy - 105,56lm/W. IP65. IK10. Certyfikaty i dopuszczenia - CE.</w:t>
      </w:r>
    </w:p>
    <w:p w:rsidR="000A4A00" w:rsidRDefault="00ED547D" w:rsidP="00340E32">
      <w:pPr>
        <w:pStyle w:val="Styl4"/>
        <w:numPr>
          <w:ilvl w:val="0"/>
          <w:numId w:val="11"/>
        </w:numPr>
        <w:ind w:left="426"/>
        <w:rPr>
          <w:rFonts w:ascii="Arial Narrow" w:hAnsi="Arial Narrow"/>
          <w:sz w:val="22"/>
        </w:rPr>
      </w:pPr>
      <w:r>
        <w:rPr>
          <w:rFonts w:ascii="Arial Narrow" w:hAnsi="Arial Narrow"/>
          <w:sz w:val="22"/>
        </w:rPr>
        <w:t>G</w:t>
      </w:r>
      <w:r w:rsidR="000A4A00" w:rsidRPr="00B214DF">
        <w:rPr>
          <w:rFonts w:ascii="Arial Narrow" w:hAnsi="Arial Narrow"/>
          <w:sz w:val="22"/>
        </w:rPr>
        <w:t xml:space="preserve"> – </w:t>
      </w:r>
      <w:r w:rsidR="00AC0562">
        <w:rPr>
          <w:rFonts w:ascii="Arial Narrow" w:hAnsi="Arial Narrow"/>
          <w:sz w:val="22"/>
        </w:rPr>
        <w:t>oprawa</w:t>
      </w:r>
      <w:r w:rsidRPr="00ED547D">
        <w:rPr>
          <w:rFonts w:ascii="Arial Narrow" w:hAnsi="Arial Narrow"/>
          <w:sz w:val="22"/>
        </w:rPr>
        <w:t xml:space="preserve"> LED 3800LM PC E IP65 840 - Oprawa do montażu </w:t>
      </w:r>
      <w:proofErr w:type="spellStart"/>
      <w:r w:rsidRPr="00ED547D">
        <w:rPr>
          <w:rFonts w:ascii="Arial Narrow" w:hAnsi="Arial Narrow"/>
          <w:sz w:val="22"/>
        </w:rPr>
        <w:t>nastropowego</w:t>
      </w:r>
      <w:proofErr w:type="spellEnd"/>
      <w:r w:rsidRPr="00ED547D">
        <w:rPr>
          <w:rFonts w:ascii="Arial Narrow" w:hAnsi="Arial Narrow"/>
          <w:sz w:val="22"/>
        </w:rPr>
        <w:t xml:space="preserve"> na konstrukcji sufitu/ścianie. Wymiary - 430x430x140mm. Korpus - poliwęglan, malowany farbą Układ optyczny - PC. Przesłona  -</w:t>
      </w:r>
      <w:r>
        <w:rPr>
          <w:rFonts w:ascii="Arial Narrow" w:hAnsi="Arial Narrow"/>
          <w:sz w:val="22"/>
        </w:rPr>
        <w:t xml:space="preserve"> PC. </w:t>
      </w:r>
      <w:r w:rsidRPr="00ED547D">
        <w:rPr>
          <w:rFonts w:ascii="Arial Narrow" w:hAnsi="Arial Narrow"/>
          <w:sz w:val="22"/>
        </w:rPr>
        <w:t xml:space="preserve">Typ źródła - LED. Moc źródła - 29,2W. Strumień świetlny źródła - 4090lm. Zasilanie źródła - 1050 </w:t>
      </w:r>
      <w:proofErr w:type="spellStart"/>
      <w:r w:rsidRPr="00ED547D">
        <w:rPr>
          <w:rFonts w:ascii="Arial Narrow" w:hAnsi="Arial Narrow"/>
          <w:sz w:val="22"/>
        </w:rPr>
        <w:t>mA</w:t>
      </w:r>
      <w:proofErr w:type="spellEnd"/>
      <w:r w:rsidRPr="00ED547D">
        <w:rPr>
          <w:rFonts w:ascii="Arial Narrow" w:hAnsi="Arial Narrow"/>
          <w:sz w:val="22"/>
        </w:rPr>
        <w:t xml:space="preserve">. Współczynnik oddawania barw [CRI] Ra = 80. Temperatura barwowa - 4000K. Trwałość 60 </w:t>
      </w:r>
      <w:proofErr w:type="spellStart"/>
      <w:r w:rsidRPr="00ED547D">
        <w:rPr>
          <w:rFonts w:ascii="Arial Narrow" w:hAnsi="Arial Narrow"/>
          <w:sz w:val="22"/>
        </w:rPr>
        <w:t>tyś.godzin</w:t>
      </w:r>
      <w:proofErr w:type="spellEnd"/>
      <w:r w:rsidRPr="00ED547D">
        <w:rPr>
          <w:rFonts w:ascii="Arial Narrow" w:hAnsi="Arial Narrow"/>
          <w:sz w:val="22"/>
        </w:rPr>
        <w:t xml:space="preserve"> przy współczynniku L70/B50. Ilość źródeł - 1. Moc źródeł w oprawie - 29,2W. Skuteczność źródła - 140,07lm/W. Moc oprawy - 32,1W. Sprawność </w:t>
      </w:r>
      <w:proofErr w:type="spellStart"/>
      <w:r w:rsidRPr="00ED547D">
        <w:rPr>
          <w:rFonts w:ascii="Arial Narrow" w:hAnsi="Arial Narrow"/>
          <w:sz w:val="22"/>
        </w:rPr>
        <w:t>opawy</w:t>
      </w:r>
      <w:proofErr w:type="spellEnd"/>
      <w:r w:rsidRPr="00ED547D">
        <w:rPr>
          <w:rFonts w:ascii="Arial Narrow" w:hAnsi="Arial Narrow"/>
          <w:sz w:val="22"/>
        </w:rPr>
        <w:t xml:space="preserve"> - 67,98%. Skuteczność świetlna oprawy - 86,62lm/W. IP65. IK10. Certyfikaty i dopuszczenia - CE, PZH.</w:t>
      </w:r>
    </w:p>
    <w:p w:rsidR="00AC0562" w:rsidRDefault="00AC0562" w:rsidP="00340E32">
      <w:pPr>
        <w:pStyle w:val="Styl4"/>
        <w:numPr>
          <w:ilvl w:val="0"/>
          <w:numId w:val="11"/>
        </w:numPr>
        <w:ind w:left="426"/>
        <w:rPr>
          <w:rFonts w:ascii="Arial Narrow" w:hAnsi="Arial Narrow"/>
          <w:sz w:val="22"/>
        </w:rPr>
      </w:pPr>
      <w:r>
        <w:rPr>
          <w:rFonts w:ascii="Arial Narrow" w:hAnsi="Arial Narrow"/>
          <w:sz w:val="22"/>
        </w:rPr>
        <w:t>OZ1</w:t>
      </w:r>
      <w:r w:rsidR="003001C1">
        <w:rPr>
          <w:rFonts w:ascii="Arial Narrow" w:hAnsi="Arial Narrow"/>
          <w:sz w:val="22"/>
        </w:rPr>
        <w:t>, 2</w:t>
      </w:r>
      <w:r>
        <w:rPr>
          <w:rFonts w:ascii="Arial Narrow" w:hAnsi="Arial Narrow"/>
          <w:sz w:val="22"/>
        </w:rPr>
        <w:t xml:space="preserve"> – </w:t>
      </w:r>
      <w:r w:rsidR="003001C1">
        <w:rPr>
          <w:rFonts w:ascii="Arial Narrow" w:hAnsi="Arial Narrow"/>
          <w:sz w:val="22"/>
        </w:rPr>
        <w:t>oprawa</w:t>
      </w:r>
      <w:r w:rsidR="003001C1" w:rsidRPr="00ED547D">
        <w:rPr>
          <w:rFonts w:ascii="Arial Narrow" w:hAnsi="Arial Narrow"/>
          <w:sz w:val="22"/>
        </w:rPr>
        <w:t xml:space="preserve"> </w:t>
      </w:r>
      <w:r w:rsidR="009F65F6">
        <w:rPr>
          <w:rFonts w:ascii="Arial Narrow" w:hAnsi="Arial Narrow"/>
          <w:sz w:val="22"/>
        </w:rPr>
        <w:t xml:space="preserve">IP65, IK10, 2x18W TC-TEL, </w:t>
      </w:r>
      <w:r w:rsidR="003001C1" w:rsidRPr="00ED547D">
        <w:rPr>
          <w:rFonts w:ascii="Arial Narrow" w:hAnsi="Arial Narrow"/>
          <w:sz w:val="22"/>
        </w:rPr>
        <w:t xml:space="preserve"> </w:t>
      </w:r>
      <w:r w:rsidR="009F65F6">
        <w:rPr>
          <w:rFonts w:ascii="Arial Narrow" w:hAnsi="Arial Narrow"/>
          <w:sz w:val="22"/>
        </w:rPr>
        <w:t>830</w:t>
      </w:r>
      <w:r w:rsidR="003001C1" w:rsidRPr="00ED547D">
        <w:rPr>
          <w:rFonts w:ascii="Arial Narrow" w:hAnsi="Arial Narrow"/>
          <w:sz w:val="22"/>
        </w:rPr>
        <w:t xml:space="preserve"> - Oprawa </w:t>
      </w:r>
      <w:r w:rsidR="003001C1">
        <w:rPr>
          <w:rFonts w:ascii="Arial Narrow" w:hAnsi="Arial Narrow"/>
          <w:sz w:val="22"/>
        </w:rPr>
        <w:t xml:space="preserve">typu plafonowego </w:t>
      </w:r>
      <w:r w:rsidR="003001C1" w:rsidRPr="00ED547D">
        <w:rPr>
          <w:rFonts w:ascii="Arial Narrow" w:hAnsi="Arial Narrow"/>
          <w:sz w:val="22"/>
        </w:rPr>
        <w:t xml:space="preserve">do </w:t>
      </w:r>
      <w:r w:rsidR="003001C1">
        <w:rPr>
          <w:rFonts w:ascii="Arial Narrow" w:hAnsi="Arial Narrow"/>
          <w:sz w:val="22"/>
        </w:rPr>
        <w:t xml:space="preserve">montażu </w:t>
      </w:r>
      <w:proofErr w:type="spellStart"/>
      <w:r w:rsidR="003001C1">
        <w:rPr>
          <w:rFonts w:ascii="Arial Narrow" w:hAnsi="Arial Narrow"/>
          <w:sz w:val="22"/>
        </w:rPr>
        <w:t>nastropowego</w:t>
      </w:r>
      <w:proofErr w:type="spellEnd"/>
      <w:r w:rsidR="003001C1">
        <w:rPr>
          <w:rFonts w:ascii="Arial Narrow" w:hAnsi="Arial Narrow"/>
          <w:sz w:val="22"/>
        </w:rPr>
        <w:t xml:space="preserve"> na suficie lub ścianie. Oprawy winny także występować jako awaryjne ze świadectwem CNBOP.</w:t>
      </w:r>
    </w:p>
    <w:p w:rsidR="00AC0562" w:rsidRDefault="00AC0562" w:rsidP="00AC0562">
      <w:pPr>
        <w:pStyle w:val="Styl4"/>
        <w:numPr>
          <w:ilvl w:val="0"/>
          <w:numId w:val="11"/>
        </w:numPr>
        <w:ind w:left="426"/>
        <w:rPr>
          <w:rFonts w:ascii="Arial Narrow" w:hAnsi="Arial Narrow"/>
          <w:sz w:val="22"/>
        </w:rPr>
      </w:pPr>
      <w:r>
        <w:rPr>
          <w:rFonts w:ascii="Arial Narrow" w:hAnsi="Arial Narrow"/>
          <w:sz w:val="22"/>
        </w:rPr>
        <w:t>OZ3 –</w:t>
      </w:r>
      <w:r w:rsidRPr="00AC0562">
        <w:rPr>
          <w:rFonts w:ascii="Arial Narrow" w:hAnsi="Arial Narrow"/>
          <w:sz w:val="22"/>
        </w:rPr>
        <w:t xml:space="preserve"> </w:t>
      </w:r>
      <w:r>
        <w:rPr>
          <w:rFonts w:ascii="Arial Narrow" w:hAnsi="Arial Narrow"/>
          <w:sz w:val="22"/>
        </w:rPr>
        <w:t>oprawa zewnętrzna wbudowana w murki, IP44, aluminiowa, temperatura barwowa 3000 K, ilość lumenów 130, CRI&gt; 70 – głębokość montażowa 10 cm.  Oprawa oświetlająca ciąg pieszy z rozsyłem dolnym.</w:t>
      </w:r>
      <w:r>
        <w:t xml:space="preserve"> Oprawa winna być dostarczona z puszką montażową do betonów, z możliwością łączenia przelotowego opraw.</w:t>
      </w:r>
      <w:r w:rsidR="00AF2EA7">
        <w:t xml:space="preserve"> Wymiary ok. 240(w)x180(</w:t>
      </w:r>
      <w:proofErr w:type="spellStart"/>
      <w:r w:rsidR="00AF2EA7">
        <w:t>sz</w:t>
      </w:r>
      <w:proofErr w:type="spellEnd"/>
      <w:r w:rsidR="00AF2EA7">
        <w:t>)x100(</w:t>
      </w:r>
      <w:proofErr w:type="spellStart"/>
      <w:r w:rsidR="00AF2EA7">
        <w:t>gł</w:t>
      </w:r>
      <w:proofErr w:type="spellEnd"/>
      <w:r w:rsidR="00AF2EA7">
        <w:t>) mm.</w:t>
      </w:r>
    </w:p>
    <w:p w:rsidR="00AC0562" w:rsidRDefault="00AC0562" w:rsidP="00AC0562">
      <w:pPr>
        <w:pStyle w:val="Styl4"/>
        <w:numPr>
          <w:ilvl w:val="0"/>
          <w:numId w:val="11"/>
        </w:numPr>
        <w:ind w:left="426"/>
        <w:rPr>
          <w:rFonts w:ascii="Arial Narrow" w:hAnsi="Arial Narrow"/>
          <w:sz w:val="22"/>
        </w:rPr>
      </w:pPr>
      <w:r>
        <w:rPr>
          <w:rFonts w:ascii="Arial Narrow" w:hAnsi="Arial Narrow"/>
          <w:sz w:val="22"/>
        </w:rPr>
        <w:t>OZ4 – oprawa zewnętrzna wbudowana w murki, IP54, aluminiowa, temperatura barwowa 3000 K, ilość lumenów 130, CRI&gt; 70 – głębokość montażowa 10 cm.  Oprawa oświetlająca ciąg pieszy z rozsyłem dolnym.</w:t>
      </w:r>
      <w:r>
        <w:t xml:space="preserve"> Oprawa winna być dostarczona z puszką montażową do betonów, z możliwością łączenia przelotowego opraw.</w:t>
      </w:r>
      <w:r w:rsidR="00AF2EA7">
        <w:t xml:space="preserve"> Źródło światła 18 zintegrowanych diod LED, 3,6 W. Wymiary ok. 110(w)x170(</w:t>
      </w:r>
      <w:proofErr w:type="spellStart"/>
      <w:r w:rsidR="00AF2EA7">
        <w:t>sz</w:t>
      </w:r>
      <w:proofErr w:type="spellEnd"/>
      <w:r w:rsidR="00AF2EA7">
        <w:t>)x80(</w:t>
      </w:r>
      <w:proofErr w:type="spellStart"/>
      <w:r w:rsidR="00AF2EA7">
        <w:t>gł</w:t>
      </w:r>
      <w:proofErr w:type="spellEnd"/>
      <w:r w:rsidR="00AF2EA7">
        <w:t>) mm.</w:t>
      </w:r>
    </w:p>
    <w:p w:rsidR="00AC0562" w:rsidRDefault="00AC0562" w:rsidP="00AC0562">
      <w:pPr>
        <w:pStyle w:val="Styl4"/>
        <w:numPr>
          <w:ilvl w:val="0"/>
          <w:numId w:val="11"/>
        </w:numPr>
        <w:ind w:left="426"/>
        <w:rPr>
          <w:rFonts w:ascii="Arial Narrow" w:hAnsi="Arial Narrow"/>
          <w:sz w:val="22"/>
        </w:rPr>
      </w:pPr>
      <w:r>
        <w:rPr>
          <w:rFonts w:ascii="Arial Narrow" w:hAnsi="Arial Narrow"/>
          <w:sz w:val="22"/>
        </w:rPr>
        <w:t>OZ5 –</w:t>
      </w:r>
      <w:r w:rsidR="00AF2EA7">
        <w:rPr>
          <w:rFonts w:ascii="Arial Narrow" w:hAnsi="Arial Narrow"/>
          <w:sz w:val="22"/>
        </w:rPr>
        <w:t xml:space="preserve"> oprawa </w:t>
      </w:r>
      <w:proofErr w:type="spellStart"/>
      <w:r w:rsidR="00AF2EA7">
        <w:rPr>
          <w:rFonts w:ascii="Arial Narrow" w:hAnsi="Arial Narrow"/>
          <w:sz w:val="22"/>
        </w:rPr>
        <w:t>metalhalogenkowa</w:t>
      </w:r>
      <w:proofErr w:type="spellEnd"/>
      <w:r w:rsidR="00AF2EA7">
        <w:rPr>
          <w:rFonts w:ascii="Arial Narrow" w:hAnsi="Arial Narrow"/>
          <w:sz w:val="22"/>
        </w:rPr>
        <w:t xml:space="preserve"> (70W – barwa 3000 K) najazdowa IP66, IK10 (20 </w:t>
      </w:r>
      <w:proofErr w:type="spellStart"/>
      <w:r w:rsidR="00AF2EA7">
        <w:rPr>
          <w:rFonts w:ascii="Arial Narrow" w:hAnsi="Arial Narrow"/>
          <w:sz w:val="22"/>
        </w:rPr>
        <w:t>kN</w:t>
      </w:r>
      <w:proofErr w:type="spellEnd"/>
      <w:r w:rsidR="00AF2EA7">
        <w:rPr>
          <w:rFonts w:ascii="Arial Narrow" w:hAnsi="Arial Narrow"/>
          <w:sz w:val="22"/>
        </w:rPr>
        <w:t>). Oprawa wraz z osprzętem musi umożliwiać łączenie przelotowe opraw.</w:t>
      </w:r>
    </w:p>
    <w:p w:rsidR="00AC0562" w:rsidRPr="00AF2EA7" w:rsidRDefault="00AC0562" w:rsidP="00AF2EA7">
      <w:pPr>
        <w:pStyle w:val="Styl4"/>
        <w:numPr>
          <w:ilvl w:val="0"/>
          <w:numId w:val="11"/>
        </w:numPr>
        <w:ind w:left="426"/>
        <w:rPr>
          <w:rFonts w:ascii="Arial Narrow" w:hAnsi="Arial Narrow"/>
          <w:sz w:val="22"/>
        </w:rPr>
      </w:pPr>
      <w:r>
        <w:rPr>
          <w:rFonts w:ascii="Arial Narrow" w:hAnsi="Arial Narrow"/>
          <w:sz w:val="22"/>
        </w:rPr>
        <w:t xml:space="preserve">OZ6 – </w:t>
      </w:r>
      <w:r w:rsidR="00AF2EA7">
        <w:rPr>
          <w:rFonts w:ascii="Arial Narrow" w:hAnsi="Arial Narrow"/>
          <w:sz w:val="22"/>
        </w:rPr>
        <w:t>oprawa typu „</w:t>
      </w:r>
      <w:proofErr w:type="spellStart"/>
      <w:r w:rsidR="00AF2EA7">
        <w:rPr>
          <w:rFonts w:ascii="Arial Narrow" w:hAnsi="Arial Narrow"/>
          <w:sz w:val="22"/>
        </w:rPr>
        <w:t>Wallwasher</w:t>
      </w:r>
      <w:proofErr w:type="spellEnd"/>
      <w:r w:rsidR="00AF2EA7">
        <w:rPr>
          <w:rFonts w:ascii="Arial Narrow" w:hAnsi="Arial Narrow"/>
          <w:sz w:val="22"/>
        </w:rPr>
        <w:t xml:space="preserve">”, LED, barwa ciepła, zasilanie 230 V, 12 W, 1080 lm, kąt świecenia 25 </w:t>
      </w:r>
      <w:proofErr w:type="spellStart"/>
      <w:r w:rsidR="00AF2EA7">
        <w:rPr>
          <w:rFonts w:ascii="Arial Narrow" w:hAnsi="Arial Narrow"/>
          <w:sz w:val="22"/>
        </w:rPr>
        <w:t>st</w:t>
      </w:r>
      <w:proofErr w:type="spellEnd"/>
      <w:r w:rsidR="00AF2EA7">
        <w:rPr>
          <w:rFonts w:ascii="Arial Narrow" w:hAnsi="Arial Narrow"/>
          <w:sz w:val="22"/>
        </w:rPr>
        <w:t xml:space="preserve">, wymiary ok. 500x72x66 mm. </w:t>
      </w:r>
    </w:p>
    <w:p w:rsidR="000A4A00" w:rsidRDefault="003001C1" w:rsidP="009F65F6">
      <w:pPr>
        <w:pStyle w:val="Styl4"/>
        <w:numPr>
          <w:ilvl w:val="0"/>
          <w:numId w:val="11"/>
        </w:numPr>
        <w:ind w:left="426"/>
        <w:rPr>
          <w:rFonts w:ascii="Arial Narrow" w:hAnsi="Arial Narrow"/>
          <w:sz w:val="22"/>
        </w:rPr>
      </w:pPr>
      <w:r w:rsidRPr="003001C1">
        <w:rPr>
          <w:rFonts w:ascii="Arial Narrow" w:hAnsi="Arial Narrow"/>
          <w:sz w:val="22"/>
        </w:rPr>
        <w:t>AW1</w:t>
      </w:r>
      <w:r w:rsidR="000A4A00" w:rsidRPr="003001C1">
        <w:rPr>
          <w:rFonts w:ascii="Arial Narrow" w:hAnsi="Arial Narrow"/>
          <w:sz w:val="22"/>
        </w:rPr>
        <w:t xml:space="preserve"> – </w:t>
      </w:r>
      <w:r w:rsidRPr="003001C1">
        <w:rPr>
          <w:rFonts w:ascii="Arial Narrow" w:hAnsi="Arial Narrow"/>
          <w:sz w:val="22"/>
        </w:rPr>
        <w:t>Oprawa oświetlenia awaryjnego. Oprawa autonomiczna – 220÷240VAC/50÷60HZ. Stopień ochrony IP</w:t>
      </w:r>
      <w:r w:rsidR="00BD7755">
        <w:rPr>
          <w:rFonts w:ascii="Arial Narrow" w:hAnsi="Arial Narrow"/>
          <w:sz w:val="22"/>
        </w:rPr>
        <w:t>65</w:t>
      </w:r>
      <w:r w:rsidRPr="003001C1">
        <w:rPr>
          <w:rFonts w:ascii="Arial Narrow" w:hAnsi="Arial Narrow"/>
          <w:sz w:val="22"/>
        </w:rPr>
        <w:t xml:space="preserve">. Dioda </w:t>
      </w:r>
      <w:proofErr w:type="spellStart"/>
      <w:r w:rsidRPr="003001C1">
        <w:rPr>
          <w:rFonts w:ascii="Arial Narrow" w:hAnsi="Arial Narrow"/>
          <w:sz w:val="22"/>
        </w:rPr>
        <w:t>power</w:t>
      </w:r>
      <w:proofErr w:type="spellEnd"/>
      <w:r w:rsidRPr="003001C1">
        <w:rPr>
          <w:rFonts w:ascii="Arial Narrow" w:hAnsi="Arial Narrow"/>
          <w:sz w:val="22"/>
        </w:rPr>
        <w:t xml:space="preserve"> LED 3W. Temperatura otoczenia 0</w:t>
      </w:r>
      <w:r w:rsidRPr="003001C1">
        <w:rPr>
          <w:rFonts w:ascii="Cambria Math" w:hAnsi="Cambria Math" w:cs="Cambria Math"/>
          <w:sz w:val="22"/>
        </w:rPr>
        <w:t>⁰</w:t>
      </w:r>
      <w:r w:rsidRPr="003001C1">
        <w:rPr>
          <w:rFonts w:ascii="Arial Narrow" w:hAnsi="Arial Narrow"/>
          <w:sz w:val="22"/>
        </w:rPr>
        <w:t>C do +40</w:t>
      </w:r>
      <w:r w:rsidRPr="003001C1">
        <w:rPr>
          <w:rFonts w:ascii="Cambria Math" w:hAnsi="Cambria Math" w:cs="Cambria Math"/>
          <w:sz w:val="22"/>
        </w:rPr>
        <w:t>⁰</w:t>
      </w:r>
      <w:r w:rsidRPr="003001C1">
        <w:rPr>
          <w:rFonts w:ascii="Arial Narrow" w:hAnsi="Arial Narrow"/>
          <w:sz w:val="22"/>
        </w:rPr>
        <w:t xml:space="preserve">C. Czas pracy w trybie awaryjnym </w:t>
      </w:r>
      <w:r w:rsidR="00BD7755">
        <w:rPr>
          <w:rFonts w:ascii="Arial Narrow" w:hAnsi="Arial Narrow"/>
          <w:sz w:val="22"/>
        </w:rPr>
        <w:t>1</w:t>
      </w:r>
      <w:r w:rsidRPr="003001C1">
        <w:rPr>
          <w:rFonts w:ascii="Arial Narrow" w:hAnsi="Arial Narrow"/>
          <w:sz w:val="22"/>
        </w:rPr>
        <w:t xml:space="preserve">h. Montaż: natynkowo na suficie. Oprawa z soczewką do przestrzeni otwartej - O. Dioda LED sygnalizująca obecność napięcia i ładowanie akumulatora. Zabezpieczenie przed głębokim rozładowaniem. Praca awaryjna (na ciemno) - SE. Funkcja </w:t>
      </w:r>
      <w:proofErr w:type="spellStart"/>
      <w:r w:rsidRPr="003001C1">
        <w:rPr>
          <w:rFonts w:ascii="Arial Narrow" w:hAnsi="Arial Narrow"/>
          <w:sz w:val="22"/>
        </w:rPr>
        <w:t>autotest</w:t>
      </w:r>
      <w:proofErr w:type="spellEnd"/>
      <w:r w:rsidRPr="003001C1">
        <w:rPr>
          <w:rFonts w:ascii="Arial Narrow" w:hAnsi="Arial Narrow"/>
          <w:sz w:val="22"/>
        </w:rPr>
        <w:t xml:space="preserve"> - AT.</w:t>
      </w:r>
    </w:p>
    <w:p w:rsidR="003001C1" w:rsidRPr="00797A24" w:rsidRDefault="003001C1" w:rsidP="009F65F6">
      <w:pPr>
        <w:pStyle w:val="Styl4"/>
        <w:numPr>
          <w:ilvl w:val="0"/>
          <w:numId w:val="11"/>
        </w:numPr>
        <w:ind w:left="426"/>
        <w:rPr>
          <w:rFonts w:ascii="Arial Narrow" w:hAnsi="Arial Narrow"/>
          <w:sz w:val="22"/>
        </w:rPr>
      </w:pPr>
      <w:r w:rsidRPr="003001C1">
        <w:rPr>
          <w:rFonts w:ascii="Arial Narrow" w:hAnsi="Arial Narrow"/>
          <w:sz w:val="22"/>
        </w:rPr>
        <w:t>AW</w:t>
      </w:r>
      <w:r>
        <w:rPr>
          <w:rFonts w:ascii="Arial Narrow" w:hAnsi="Arial Narrow"/>
          <w:sz w:val="22"/>
        </w:rPr>
        <w:t>2</w:t>
      </w:r>
      <w:r w:rsidRPr="003001C1">
        <w:rPr>
          <w:rFonts w:ascii="Arial Narrow" w:hAnsi="Arial Narrow"/>
          <w:sz w:val="22"/>
        </w:rPr>
        <w:t xml:space="preserve"> – Oprawa oświetlenia awaryjnego</w:t>
      </w:r>
      <w:r w:rsidR="00BD7755">
        <w:rPr>
          <w:rFonts w:ascii="Arial Narrow" w:hAnsi="Arial Narrow"/>
          <w:sz w:val="22"/>
        </w:rPr>
        <w:t xml:space="preserve"> natynkowa</w:t>
      </w:r>
      <w:r w:rsidRPr="003001C1">
        <w:rPr>
          <w:rFonts w:ascii="Arial Narrow" w:hAnsi="Arial Narrow"/>
          <w:sz w:val="22"/>
        </w:rPr>
        <w:t xml:space="preserve">. Obudowa z białego poliwęglanu. </w:t>
      </w:r>
      <w:r w:rsidRPr="003001C1">
        <w:rPr>
          <w:rFonts w:ascii="Arial Narrow" w:hAnsi="Arial Narrow"/>
        </w:rPr>
        <w:t>Oprawa autonomiczna – 220÷240VAC/50÷60HZ</w:t>
      </w:r>
      <w:r w:rsidRPr="003001C1">
        <w:rPr>
          <w:rFonts w:ascii="Arial Narrow" w:hAnsi="Arial Narrow"/>
          <w:sz w:val="22"/>
        </w:rPr>
        <w:t xml:space="preserve">. </w:t>
      </w:r>
      <w:r w:rsidRPr="003001C1">
        <w:rPr>
          <w:rFonts w:ascii="Arial Narrow" w:hAnsi="Arial Narrow"/>
        </w:rPr>
        <w:t xml:space="preserve">Klasa izolacji II. Stopień ochrony IP20. Dioda </w:t>
      </w:r>
      <w:proofErr w:type="spellStart"/>
      <w:r w:rsidRPr="003001C1">
        <w:rPr>
          <w:rFonts w:ascii="Arial Narrow" w:hAnsi="Arial Narrow"/>
        </w:rPr>
        <w:t>power</w:t>
      </w:r>
      <w:proofErr w:type="spellEnd"/>
      <w:r w:rsidRPr="003001C1">
        <w:rPr>
          <w:rFonts w:ascii="Arial Narrow" w:hAnsi="Arial Narrow"/>
        </w:rPr>
        <w:t xml:space="preserve"> LED </w:t>
      </w:r>
      <w:r w:rsidR="00BD7755">
        <w:rPr>
          <w:rFonts w:ascii="Arial Narrow" w:hAnsi="Arial Narrow"/>
        </w:rPr>
        <w:t>1</w:t>
      </w:r>
      <w:r w:rsidRPr="003001C1">
        <w:rPr>
          <w:rFonts w:ascii="Arial Narrow" w:hAnsi="Arial Narrow"/>
        </w:rPr>
        <w:t>W. Temperatura otoczenia 0</w:t>
      </w:r>
      <w:r w:rsidRPr="003001C1">
        <w:rPr>
          <w:rFonts w:ascii="Cambria Math" w:hAnsi="Cambria Math" w:cs="Cambria Math"/>
        </w:rPr>
        <w:t>⁰</w:t>
      </w:r>
      <w:r w:rsidRPr="003001C1">
        <w:rPr>
          <w:rFonts w:ascii="Arial Narrow" w:hAnsi="Arial Narrow"/>
        </w:rPr>
        <w:t>C do +40</w:t>
      </w:r>
      <w:r w:rsidRPr="003001C1">
        <w:rPr>
          <w:rFonts w:ascii="Cambria Math" w:hAnsi="Cambria Math" w:cs="Cambria Math"/>
        </w:rPr>
        <w:t>⁰</w:t>
      </w:r>
      <w:r w:rsidRPr="003001C1">
        <w:rPr>
          <w:rFonts w:ascii="Arial Narrow" w:hAnsi="Arial Narrow"/>
        </w:rPr>
        <w:t xml:space="preserve">C. Czas pracy w trybie awaryjnym </w:t>
      </w:r>
      <w:r w:rsidR="00BD7755">
        <w:rPr>
          <w:rFonts w:ascii="Arial Narrow" w:hAnsi="Arial Narrow"/>
        </w:rPr>
        <w:t>1</w:t>
      </w:r>
      <w:r w:rsidRPr="003001C1">
        <w:rPr>
          <w:rFonts w:ascii="Arial Narrow" w:hAnsi="Arial Narrow"/>
        </w:rPr>
        <w:t xml:space="preserve">h. Montaż: wbudowana. Oprawa z soczewką do przestrzeni </w:t>
      </w:r>
      <w:r w:rsidR="00BD7755">
        <w:rPr>
          <w:rFonts w:ascii="Arial Narrow" w:hAnsi="Arial Narrow"/>
        </w:rPr>
        <w:t>korytarzowej</w:t>
      </w:r>
      <w:r w:rsidRPr="003001C1">
        <w:rPr>
          <w:rFonts w:ascii="Arial Narrow" w:hAnsi="Arial Narrow"/>
        </w:rPr>
        <w:t xml:space="preserve"> - </w:t>
      </w:r>
      <w:r w:rsidR="00BD7755">
        <w:rPr>
          <w:rFonts w:ascii="Arial Narrow" w:hAnsi="Arial Narrow"/>
        </w:rPr>
        <w:t>C</w:t>
      </w:r>
      <w:r w:rsidRPr="003001C1">
        <w:rPr>
          <w:rFonts w:ascii="Arial Narrow" w:hAnsi="Arial Narrow"/>
        </w:rPr>
        <w:t>. Dioda LED sygnalizująca obecność napięcia i ładowanie akumulatora. Zabezpieczenie przed głębokim rozładowaniem.</w:t>
      </w:r>
      <w:r w:rsidRPr="003001C1">
        <w:rPr>
          <w:rFonts w:ascii="Arial Narrow" w:hAnsi="Arial Narrow"/>
          <w:sz w:val="22"/>
        </w:rPr>
        <w:t xml:space="preserve"> </w:t>
      </w:r>
      <w:r w:rsidRPr="003001C1">
        <w:rPr>
          <w:rFonts w:ascii="Arial Narrow" w:hAnsi="Arial Narrow"/>
        </w:rPr>
        <w:t xml:space="preserve">Praca awaryjna (na ciemno) - SE. Funkcja </w:t>
      </w:r>
      <w:proofErr w:type="spellStart"/>
      <w:r w:rsidRPr="003001C1">
        <w:rPr>
          <w:rFonts w:ascii="Arial Narrow" w:hAnsi="Arial Narrow"/>
        </w:rPr>
        <w:t>autotest</w:t>
      </w:r>
      <w:proofErr w:type="spellEnd"/>
      <w:r w:rsidRPr="003001C1">
        <w:rPr>
          <w:rFonts w:ascii="Arial Narrow" w:hAnsi="Arial Narrow"/>
        </w:rPr>
        <w:t xml:space="preserve"> - AT.</w:t>
      </w:r>
    </w:p>
    <w:p w:rsidR="00797A24" w:rsidRPr="00797A24" w:rsidRDefault="00797A24" w:rsidP="009F65F6">
      <w:pPr>
        <w:pStyle w:val="Styl4"/>
        <w:numPr>
          <w:ilvl w:val="0"/>
          <w:numId w:val="11"/>
        </w:numPr>
        <w:ind w:left="426"/>
        <w:rPr>
          <w:rFonts w:ascii="Arial Narrow" w:hAnsi="Arial Narrow"/>
          <w:sz w:val="22"/>
        </w:rPr>
      </w:pPr>
      <w:r w:rsidRPr="003001C1">
        <w:rPr>
          <w:rFonts w:ascii="Arial Narrow" w:hAnsi="Arial Narrow"/>
          <w:sz w:val="22"/>
        </w:rPr>
        <w:t>AW</w:t>
      </w:r>
      <w:r>
        <w:rPr>
          <w:rFonts w:ascii="Arial Narrow" w:hAnsi="Arial Narrow"/>
          <w:sz w:val="22"/>
        </w:rPr>
        <w:t>3</w:t>
      </w:r>
      <w:r w:rsidRPr="003001C1">
        <w:rPr>
          <w:rFonts w:ascii="Arial Narrow" w:hAnsi="Arial Narrow"/>
          <w:sz w:val="22"/>
        </w:rPr>
        <w:t xml:space="preserve"> – </w:t>
      </w:r>
      <w:r w:rsidRPr="00797A24">
        <w:rPr>
          <w:rFonts w:ascii="Arial Narrow" w:hAnsi="Arial Narrow"/>
          <w:sz w:val="22"/>
        </w:rPr>
        <w:t>Oprawa oświetleni</w:t>
      </w:r>
      <w:r w:rsidRPr="00797A24">
        <w:rPr>
          <w:rFonts w:ascii="Arial Narrow" w:hAnsi="Arial Narrow"/>
        </w:rPr>
        <w:t>a awaryjnego</w:t>
      </w:r>
      <w:r w:rsidR="00BD7755">
        <w:rPr>
          <w:rFonts w:ascii="Arial Narrow" w:hAnsi="Arial Narrow"/>
        </w:rPr>
        <w:t xml:space="preserve"> natynkowa</w:t>
      </w:r>
      <w:r w:rsidRPr="00797A24">
        <w:rPr>
          <w:rFonts w:ascii="Arial Narrow" w:hAnsi="Arial Narrow"/>
        </w:rPr>
        <w:t xml:space="preserve">. Obudowa z białego poliwęglanu. Oprawa autonomiczna – 220÷240VAC/50÷60HZ. Klasa izolacji II. Stopień ochrony IP20. Dioda </w:t>
      </w:r>
      <w:proofErr w:type="spellStart"/>
      <w:r w:rsidRPr="00797A24">
        <w:rPr>
          <w:rFonts w:ascii="Arial Narrow" w:hAnsi="Arial Narrow"/>
        </w:rPr>
        <w:t>power</w:t>
      </w:r>
      <w:proofErr w:type="spellEnd"/>
      <w:r w:rsidRPr="00797A24">
        <w:rPr>
          <w:rFonts w:ascii="Arial Narrow" w:hAnsi="Arial Narrow"/>
        </w:rPr>
        <w:t xml:space="preserve"> LED </w:t>
      </w:r>
      <w:r w:rsidR="00BD7755">
        <w:rPr>
          <w:rFonts w:ascii="Arial Narrow" w:hAnsi="Arial Narrow"/>
        </w:rPr>
        <w:t>1</w:t>
      </w:r>
      <w:r w:rsidRPr="00797A24">
        <w:rPr>
          <w:rFonts w:ascii="Arial Narrow" w:hAnsi="Arial Narrow"/>
        </w:rPr>
        <w:t>W. Temperatura otoczenia 0</w:t>
      </w:r>
      <w:r w:rsidRPr="00797A24">
        <w:rPr>
          <w:rFonts w:ascii="Cambria Math" w:hAnsi="Cambria Math" w:cs="Cambria Math"/>
        </w:rPr>
        <w:t>⁰</w:t>
      </w:r>
      <w:r w:rsidRPr="00797A24">
        <w:rPr>
          <w:rFonts w:ascii="Arial Narrow" w:hAnsi="Arial Narrow"/>
        </w:rPr>
        <w:t>C do +40</w:t>
      </w:r>
      <w:r w:rsidRPr="00797A24">
        <w:rPr>
          <w:rFonts w:ascii="Cambria Math" w:hAnsi="Cambria Math" w:cs="Cambria Math"/>
        </w:rPr>
        <w:t>⁰</w:t>
      </w:r>
      <w:r w:rsidRPr="00797A24">
        <w:rPr>
          <w:rFonts w:ascii="Arial Narrow" w:hAnsi="Arial Narrow"/>
        </w:rPr>
        <w:t xml:space="preserve">C. Czas pracy w trybie awaryjnym </w:t>
      </w:r>
      <w:r w:rsidR="00BD7755">
        <w:rPr>
          <w:rFonts w:ascii="Arial Narrow" w:hAnsi="Arial Narrow"/>
        </w:rPr>
        <w:t>1</w:t>
      </w:r>
      <w:r w:rsidRPr="00797A24">
        <w:rPr>
          <w:rFonts w:ascii="Arial Narrow" w:hAnsi="Arial Narrow"/>
        </w:rPr>
        <w:t>h. Montaż: wbudowana. Oprawa z soczewką do</w:t>
      </w:r>
      <w:r w:rsidR="00BD7755">
        <w:rPr>
          <w:rFonts w:ascii="Arial Narrow" w:hAnsi="Arial Narrow"/>
        </w:rPr>
        <w:t xml:space="preserve"> przestrzeni otwartej </w:t>
      </w:r>
      <w:r w:rsidRPr="00797A24">
        <w:rPr>
          <w:rFonts w:ascii="Arial Narrow" w:hAnsi="Arial Narrow"/>
        </w:rPr>
        <w:t xml:space="preserve">- </w:t>
      </w:r>
      <w:r w:rsidR="00BD7755">
        <w:rPr>
          <w:rFonts w:ascii="Arial Narrow" w:hAnsi="Arial Narrow"/>
        </w:rPr>
        <w:t>O</w:t>
      </w:r>
      <w:r w:rsidRPr="00797A24">
        <w:rPr>
          <w:rFonts w:ascii="Arial Narrow" w:hAnsi="Arial Narrow"/>
        </w:rPr>
        <w:t xml:space="preserve">. Dioda LED sygnalizująca obecność napięcia i ładowanie akumulatora. Zabezpieczenie przed głębokim rozładowaniem. Praca awaryjna (na ciemno) - SE. Funkcja </w:t>
      </w:r>
      <w:proofErr w:type="spellStart"/>
      <w:r w:rsidRPr="00797A24">
        <w:rPr>
          <w:rFonts w:ascii="Arial Narrow" w:hAnsi="Arial Narrow"/>
        </w:rPr>
        <w:t>autotest</w:t>
      </w:r>
      <w:proofErr w:type="spellEnd"/>
      <w:r w:rsidRPr="00797A24">
        <w:rPr>
          <w:rFonts w:ascii="Arial Narrow" w:hAnsi="Arial Narrow"/>
        </w:rPr>
        <w:t xml:space="preserve"> - AT.</w:t>
      </w:r>
    </w:p>
    <w:p w:rsidR="00797A24" w:rsidRPr="00797A24" w:rsidRDefault="00797A24" w:rsidP="009F65F6">
      <w:pPr>
        <w:pStyle w:val="Styl4"/>
        <w:numPr>
          <w:ilvl w:val="0"/>
          <w:numId w:val="11"/>
        </w:numPr>
        <w:ind w:left="426"/>
        <w:rPr>
          <w:rFonts w:ascii="Arial Narrow" w:hAnsi="Arial Narrow"/>
          <w:sz w:val="22"/>
        </w:rPr>
      </w:pPr>
      <w:r>
        <w:rPr>
          <w:rFonts w:ascii="Arial Narrow" w:hAnsi="Arial Narrow"/>
          <w:sz w:val="22"/>
        </w:rPr>
        <w:t xml:space="preserve">AW4 – </w:t>
      </w:r>
      <w:r w:rsidRPr="00797A24">
        <w:rPr>
          <w:rFonts w:ascii="Arial Narrow" w:hAnsi="Arial Narrow"/>
          <w:sz w:val="22"/>
        </w:rPr>
        <w:t xml:space="preserve">Oprawa oświetlenia </w:t>
      </w:r>
      <w:r w:rsidRPr="00797A24">
        <w:rPr>
          <w:rFonts w:ascii="Arial Narrow" w:hAnsi="Arial Narrow"/>
        </w:rPr>
        <w:t xml:space="preserve">awaryjnego. Obudowa z białego poliwęglanu. Oprawa autonomiczna – 220÷240VAC/50÷60HZ. Klasa izolacji II. Stopień ochrony IP41. Dioda </w:t>
      </w:r>
      <w:proofErr w:type="spellStart"/>
      <w:r w:rsidRPr="00797A24">
        <w:rPr>
          <w:rFonts w:ascii="Arial Narrow" w:hAnsi="Arial Narrow"/>
        </w:rPr>
        <w:t>power</w:t>
      </w:r>
      <w:proofErr w:type="spellEnd"/>
      <w:r w:rsidRPr="00797A24">
        <w:rPr>
          <w:rFonts w:ascii="Arial Narrow" w:hAnsi="Arial Narrow"/>
        </w:rPr>
        <w:t xml:space="preserve"> LED </w:t>
      </w:r>
      <w:r w:rsidR="00BD7755">
        <w:rPr>
          <w:rFonts w:ascii="Arial Narrow" w:hAnsi="Arial Narrow"/>
        </w:rPr>
        <w:t>1</w:t>
      </w:r>
      <w:r w:rsidRPr="00797A24">
        <w:rPr>
          <w:rFonts w:ascii="Arial Narrow" w:hAnsi="Arial Narrow"/>
        </w:rPr>
        <w:t>W. Temperatura otoczenia 0</w:t>
      </w:r>
      <w:r w:rsidRPr="00797A24">
        <w:rPr>
          <w:rFonts w:ascii="Cambria Math" w:hAnsi="Cambria Math" w:cs="Cambria Math"/>
        </w:rPr>
        <w:t>⁰</w:t>
      </w:r>
      <w:r w:rsidRPr="00797A24">
        <w:rPr>
          <w:rFonts w:ascii="Arial Narrow" w:hAnsi="Arial Narrow"/>
        </w:rPr>
        <w:t>C do +40</w:t>
      </w:r>
      <w:r w:rsidRPr="00797A24">
        <w:rPr>
          <w:rFonts w:ascii="Cambria Math" w:hAnsi="Cambria Math" w:cs="Cambria Math"/>
        </w:rPr>
        <w:t>⁰</w:t>
      </w:r>
      <w:r w:rsidRPr="00797A24">
        <w:rPr>
          <w:rFonts w:ascii="Arial Narrow" w:hAnsi="Arial Narrow"/>
        </w:rPr>
        <w:t xml:space="preserve">C. Czas pracy w trybie awaryjnym </w:t>
      </w:r>
      <w:r w:rsidR="00BD7755">
        <w:rPr>
          <w:rFonts w:ascii="Arial Narrow" w:hAnsi="Arial Narrow"/>
        </w:rPr>
        <w:t>1</w:t>
      </w:r>
      <w:r w:rsidRPr="00797A24">
        <w:rPr>
          <w:rFonts w:ascii="Arial Narrow" w:hAnsi="Arial Narrow"/>
        </w:rPr>
        <w:t>h. Oprawa z soczewką do korytarzy - C. Dioda LED sygnalizująca obecność napięcia i ładowanie akumulatora. Zabezpieczenie przed głębokim rozładowaniem.</w:t>
      </w:r>
      <w:r w:rsidR="00BD7755">
        <w:rPr>
          <w:rFonts w:ascii="Arial Narrow" w:hAnsi="Arial Narrow"/>
        </w:rPr>
        <w:t xml:space="preserve"> </w:t>
      </w:r>
      <w:r w:rsidRPr="00797A24">
        <w:rPr>
          <w:rFonts w:ascii="Arial Narrow" w:hAnsi="Arial Narrow"/>
        </w:rPr>
        <w:t xml:space="preserve">Praca awaryjna (na ciemno) - SE. Funkcja </w:t>
      </w:r>
      <w:proofErr w:type="spellStart"/>
      <w:r w:rsidRPr="00797A24">
        <w:rPr>
          <w:rFonts w:ascii="Arial Narrow" w:hAnsi="Arial Narrow"/>
        </w:rPr>
        <w:t>autotest</w:t>
      </w:r>
      <w:proofErr w:type="spellEnd"/>
      <w:r w:rsidRPr="00797A24">
        <w:rPr>
          <w:rFonts w:ascii="Arial Narrow" w:hAnsi="Arial Narrow"/>
        </w:rPr>
        <w:t xml:space="preserve"> - AT.</w:t>
      </w:r>
    </w:p>
    <w:p w:rsidR="00BD7755" w:rsidRPr="00797A24" w:rsidRDefault="00BD7755" w:rsidP="009F65F6">
      <w:pPr>
        <w:pStyle w:val="Styl4"/>
        <w:numPr>
          <w:ilvl w:val="0"/>
          <w:numId w:val="11"/>
        </w:numPr>
        <w:ind w:left="426"/>
        <w:rPr>
          <w:rFonts w:ascii="Arial Narrow" w:hAnsi="Arial Narrow"/>
          <w:sz w:val="22"/>
        </w:rPr>
      </w:pPr>
      <w:r>
        <w:rPr>
          <w:rFonts w:ascii="Arial Narrow" w:hAnsi="Arial Narrow"/>
          <w:sz w:val="22"/>
        </w:rPr>
        <w:t xml:space="preserve">AW5 – </w:t>
      </w:r>
      <w:r w:rsidRPr="00797A24">
        <w:rPr>
          <w:rFonts w:ascii="Arial Narrow" w:hAnsi="Arial Narrow"/>
          <w:sz w:val="22"/>
        </w:rPr>
        <w:t xml:space="preserve">Oprawa oświetlenia </w:t>
      </w:r>
      <w:r w:rsidRPr="00797A24">
        <w:rPr>
          <w:rFonts w:ascii="Arial Narrow" w:hAnsi="Arial Narrow"/>
        </w:rPr>
        <w:t xml:space="preserve">awaryjnego. Obudowa z białego poliwęglanu. Oprawa autonomiczna – 220÷240VAC/50÷60HZ. Klasa izolacji II. Stopień ochrony IP41. Dioda </w:t>
      </w:r>
      <w:proofErr w:type="spellStart"/>
      <w:r w:rsidRPr="00797A24">
        <w:rPr>
          <w:rFonts w:ascii="Arial Narrow" w:hAnsi="Arial Narrow"/>
        </w:rPr>
        <w:t>power</w:t>
      </w:r>
      <w:proofErr w:type="spellEnd"/>
      <w:r w:rsidRPr="00797A24">
        <w:rPr>
          <w:rFonts w:ascii="Arial Narrow" w:hAnsi="Arial Narrow"/>
        </w:rPr>
        <w:t xml:space="preserve"> LED </w:t>
      </w:r>
      <w:r>
        <w:rPr>
          <w:rFonts w:ascii="Arial Narrow" w:hAnsi="Arial Narrow"/>
        </w:rPr>
        <w:t>1</w:t>
      </w:r>
      <w:r w:rsidRPr="00797A24">
        <w:rPr>
          <w:rFonts w:ascii="Arial Narrow" w:hAnsi="Arial Narrow"/>
        </w:rPr>
        <w:t>W. Temperatura otoczenia 0</w:t>
      </w:r>
      <w:r w:rsidRPr="00797A24">
        <w:rPr>
          <w:rFonts w:ascii="Cambria Math" w:hAnsi="Cambria Math" w:cs="Cambria Math"/>
        </w:rPr>
        <w:t>⁰</w:t>
      </w:r>
      <w:r w:rsidRPr="00797A24">
        <w:rPr>
          <w:rFonts w:ascii="Arial Narrow" w:hAnsi="Arial Narrow"/>
        </w:rPr>
        <w:t>C do +40</w:t>
      </w:r>
      <w:r w:rsidRPr="00797A24">
        <w:rPr>
          <w:rFonts w:ascii="Cambria Math" w:hAnsi="Cambria Math" w:cs="Cambria Math"/>
        </w:rPr>
        <w:t>⁰</w:t>
      </w:r>
      <w:r w:rsidRPr="00797A24">
        <w:rPr>
          <w:rFonts w:ascii="Arial Narrow" w:hAnsi="Arial Narrow"/>
        </w:rPr>
        <w:t xml:space="preserve">C. Czas pracy w trybie awaryjnym </w:t>
      </w:r>
      <w:r>
        <w:rPr>
          <w:rFonts w:ascii="Arial Narrow" w:hAnsi="Arial Narrow"/>
        </w:rPr>
        <w:t>1</w:t>
      </w:r>
      <w:r w:rsidRPr="00797A24">
        <w:rPr>
          <w:rFonts w:ascii="Arial Narrow" w:hAnsi="Arial Narrow"/>
        </w:rPr>
        <w:t xml:space="preserve">h. Oprawa z soczewką do </w:t>
      </w:r>
      <w:r>
        <w:rPr>
          <w:rFonts w:ascii="Arial Narrow" w:hAnsi="Arial Narrow"/>
        </w:rPr>
        <w:t>przestrzeni otwartych</w:t>
      </w:r>
      <w:r w:rsidRPr="00797A24">
        <w:rPr>
          <w:rFonts w:ascii="Arial Narrow" w:hAnsi="Arial Narrow"/>
        </w:rPr>
        <w:t xml:space="preserve"> - </w:t>
      </w:r>
      <w:r>
        <w:rPr>
          <w:rFonts w:ascii="Arial Narrow" w:hAnsi="Arial Narrow"/>
        </w:rPr>
        <w:t>O</w:t>
      </w:r>
      <w:r w:rsidRPr="00797A24">
        <w:rPr>
          <w:rFonts w:ascii="Arial Narrow" w:hAnsi="Arial Narrow"/>
        </w:rPr>
        <w:t>. Dioda LED sygnalizująca obecność napięcia i ładowanie akumulatora. Zabezpieczenie przed głębokim rozładowaniem.</w:t>
      </w:r>
      <w:r>
        <w:rPr>
          <w:rFonts w:ascii="Arial Narrow" w:hAnsi="Arial Narrow"/>
        </w:rPr>
        <w:t xml:space="preserve"> </w:t>
      </w:r>
      <w:r w:rsidRPr="00797A24">
        <w:rPr>
          <w:rFonts w:ascii="Arial Narrow" w:hAnsi="Arial Narrow"/>
        </w:rPr>
        <w:t xml:space="preserve">Praca awaryjna (na ciemno) - SE. Funkcja </w:t>
      </w:r>
      <w:proofErr w:type="spellStart"/>
      <w:r w:rsidRPr="00797A24">
        <w:rPr>
          <w:rFonts w:ascii="Arial Narrow" w:hAnsi="Arial Narrow"/>
        </w:rPr>
        <w:t>autotest</w:t>
      </w:r>
      <w:proofErr w:type="spellEnd"/>
      <w:r w:rsidRPr="00797A24">
        <w:rPr>
          <w:rFonts w:ascii="Arial Narrow" w:hAnsi="Arial Narrow"/>
        </w:rPr>
        <w:t xml:space="preserve"> - AT.</w:t>
      </w:r>
    </w:p>
    <w:p w:rsidR="00797A24" w:rsidRDefault="009F65F6" w:rsidP="00BE117D">
      <w:pPr>
        <w:pStyle w:val="Styl4"/>
        <w:numPr>
          <w:ilvl w:val="0"/>
          <w:numId w:val="11"/>
        </w:numPr>
        <w:ind w:left="426"/>
        <w:rPr>
          <w:rFonts w:ascii="Arial Narrow" w:hAnsi="Arial Narrow"/>
          <w:sz w:val="22"/>
        </w:rPr>
      </w:pPr>
      <w:r>
        <w:rPr>
          <w:rFonts w:ascii="Arial Narrow" w:hAnsi="Arial Narrow"/>
          <w:sz w:val="22"/>
        </w:rPr>
        <w:t xml:space="preserve">AZ1 – oprawa zewnętrzna oświetlenia awaryjnego. Czas pracy w trybie awaryjnym 1h. </w:t>
      </w:r>
      <w:r w:rsidR="00BE117D" w:rsidRPr="00797A24">
        <w:rPr>
          <w:rFonts w:ascii="Arial Narrow" w:hAnsi="Arial Narrow"/>
        </w:rPr>
        <w:t>Zabezpieczenie przed głębokim rozładowaniem.</w:t>
      </w:r>
      <w:r w:rsidR="00BE117D">
        <w:rPr>
          <w:rFonts w:ascii="Arial Narrow" w:hAnsi="Arial Narrow"/>
        </w:rPr>
        <w:t xml:space="preserve"> </w:t>
      </w:r>
      <w:r w:rsidR="00BE117D" w:rsidRPr="00797A24">
        <w:rPr>
          <w:rFonts w:ascii="Arial Narrow" w:hAnsi="Arial Narrow"/>
        </w:rPr>
        <w:t xml:space="preserve">Praca awaryjna (na ciemno) - SE. Funkcja </w:t>
      </w:r>
      <w:proofErr w:type="spellStart"/>
      <w:r w:rsidR="00BE117D" w:rsidRPr="00797A24">
        <w:rPr>
          <w:rFonts w:ascii="Arial Narrow" w:hAnsi="Arial Narrow"/>
        </w:rPr>
        <w:t>autotest</w:t>
      </w:r>
      <w:proofErr w:type="spellEnd"/>
      <w:r w:rsidR="00BE117D" w:rsidRPr="00797A24">
        <w:rPr>
          <w:rFonts w:ascii="Arial Narrow" w:hAnsi="Arial Narrow"/>
        </w:rPr>
        <w:t xml:space="preserve"> - AT.</w:t>
      </w:r>
      <w:r w:rsidR="00BE117D">
        <w:rPr>
          <w:rFonts w:ascii="Arial Narrow" w:hAnsi="Arial Narrow"/>
        </w:rPr>
        <w:t xml:space="preserve"> Źródło światła – 3x1 W LED. </w:t>
      </w:r>
      <w:r w:rsidR="00BE117D" w:rsidRPr="00797A24">
        <w:rPr>
          <w:rFonts w:ascii="Arial Narrow" w:hAnsi="Arial Narrow"/>
        </w:rPr>
        <w:t>Stopień ochrony IP</w:t>
      </w:r>
      <w:r w:rsidR="00BE117D">
        <w:rPr>
          <w:rFonts w:ascii="Arial Narrow" w:hAnsi="Arial Narrow"/>
        </w:rPr>
        <w:t>66, IK10.</w:t>
      </w:r>
    </w:p>
    <w:p w:rsidR="003001C1" w:rsidRPr="00BE117D" w:rsidRDefault="009F65F6" w:rsidP="00BE117D">
      <w:pPr>
        <w:pStyle w:val="Styl4"/>
        <w:numPr>
          <w:ilvl w:val="0"/>
          <w:numId w:val="11"/>
        </w:numPr>
        <w:ind w:left="426"/>
        <w:rPr>
          <w:rFonts w:ascii="Arial Narrow" w:hAnsi="Arial Narrow"/>
          <w:sz w:val="22"/>
        </w:rPr>
      </w:pPr>
      <w:r>
        <w:rPr>
          <w:rFonts w:ascii="Arial Narrow" w:hAnsi="Arial Narrow"/>
          <w:sz w:val="22"/>
        </w:rPr>
        <w:t xml:space="preserve">AZ2 – oprawa jak C1 oraz C2, wykonanie jako oprawa awaryjna zewnętrzna wyposażona w moduł grzewczy z termostatem. </w:t>
      </w:r>
      <w:r w:rsidRPr="00797A24">
        <w:rPr>
          <w:rFonts w:ascii="Arial Narrow" w:hAnsi="Arial Narrow"/>
        </w:rPr>
        <w:t xml:space="preserve">Praca awaryjna (na ciemno) - SE. Funkcja </w:t>
      </w:r>
      <w:proofErr w:type="spellStart"/>
      <w:r w:rsidRPr="00797A24">
        <w:rPr>
          <w:rFonts w:ascii="Arial Narrow" w:hAnsi="Arial Narrow"/>
        </w:rPr>
        <w:t>autotest</w:t>
      </w:r>
      <w:proofErr w:type="spellEnd"/>
      <w:r w:rsidRPr="00797A24">
        <w:rPr>
          <w:rFonts w:ascii="Arial Narrow" w:hAnsi="Arial Narrow"/>
        </w:rPr>
        <w:t xml:space="preserve"> - AT.</w:t>
      </w:r>
      <w:r>
        <w:rPr>
          <w:rFonts w:ascii="Arial Narrow" w:hAnsi="Arial Narrow"/>
        </w:rPr>
        <w:t xml:space="preserve"> </w:t>
      </w:r>
      <w:r w:rsidRPr="00797A24">
        <w:rPr>
          <w:rFonts w:ascii="Arial Narrow" w:hAnsi="Arial Narrow"/>
        </w:rPr>
        <w:t xml:space="preserve">Czas pracy w trybie awaryjnym </w:t>
      </w:r>
      <w:r>
        <w:rPr>
          <w:rFonts w:ascii="Arial Narrow" w:hAnsi="Arial Narrow"/>
        </w:rPr>
        <w:t>1</w:t>
      </w:r>
      <w:r w:rsidRPr="00797A24">
        <w:rPr>
          <w:rFonts w:ascii="Arial Narrow" w:hAnsi="Arial Narrow"/>
        </w:rPr>
        <w:t>h</w:t>
      </w:r>
      <w:r>
        <w:rPr>
          <w:rFonts w:ascii="Arial Narrow" w:hAnsi="Arial Narrow"/>
        </w:rPr>
        <w:t xml:space="preserve">. </w:t>
      </w:r>
      <w:r w:rsidRPr="00797A24">
        <w:rPr>
          <w:rFonts w:ascii="Arial Narrow" w:hAnsi="Arial Narrow"/>
        </w:rPr>
        <w:t>. Zabezpieczenie przed głębokim rozładowaniem.</w:t>
      </w:r>
      <w:r>
        <w:rPr>
          <w:rFonts w:ascii="Arial Narrow" w:hAnsi="Arial Narrow"/>
        </w:rPr>
        <w:t xml:space="preserve"> </w:t>
      </w:r>
      <w:r w:rsidRPr="00797A24">
        <w:rPr>
          <w:rFonts w:ascii="Arial Narrow" w:hAnsi="Arial Narrow"/>
        </w:rPr>
        <w:t xml:space="preserve">Praca awaryjna (na ciemno) - SE. Funkcja </w:t>
      </w:r>
      <w:proofErr w:type="spellStart"/>
      <w:r w:rsidRPr="00797A24">
        <w:rPr>
          <w:rFonts w:ascii="Arial Narrow" w:hAnsi="Arial Narrow"/>
        </w:rPr>
        <w:t>autotest</w:t>
      </w:r>
      <w:proofErr w:type="spellEnd"/>
      <w:r w:rsidRPr="00797A24">
        <w:rPr>
          <w:rFonts w:ascii="Arial Narrow" w:hAnsi="Arial Narrow"/>
        </w:rPr>
        <w:t xml:space="preserve"> - AT.</w:t>
      </w:r>
    </w:p>
    <w:p w:rsidR="00BE117D" w:rsidRPr="00BE117D" w:rsidRDefault="00BE117D" w:rsidP="00BE117D">
      <w:pPr>
        <w:pStyle w:val="Styl4"/>
        <w:numPr>
          <w:ilvl w:val="0"/>
          <w:numId w:val="11"/>
        </w:numPr>
        <w:ind w:left="426"/>
        <w:rPr>
          <w:rFonts w:ascii="Arial Narrow" w:hAnsi="Arial Narrow"/>
          <w:sz w:val="22"/>
        </w:rPr>
      </w:pPr>
      <w:r>
        <w:rPr>
          <w:rFonts w:ascii="Arial Narrow" w:hAnsi="Arial Narrow"/>
          <w:sz w:val="22"/>
        </w:rPr>
        <w:t xml:space="preserve">EW1, EW2 – </w:t>
      </w:r>
      <w:r w:rsidRPr="00BE117D">
        <w:rPr>
          <w:rFonts w:ascii="Arial Narrow" w:hAnsi="Arial Narrow"/>
          <w:sz w:val="22"/>
        </w:rPr>
        <w:t xml:space="preserve">Oprawa ewakuacyjna. Obudowa z szarego poliwęglanu, szyba </w:t>
      </w:r>
      <w:proofErr w:type="spellStart"/>
      <w:r w:rsidRPr="00BE117D">
        <w:rPr>
          <w:rFonts w:ascii="Arial Narrow" w:hAnsi="Arial Narrow"/>
          <w:sz w:val="22"/>
        </w:rPr>
        <w:t>plexi</w:t>
      </w:r>
      <w:proofErr w:type="spellEnd"/>
      <w:r w:rsidRPr="00BE117D">
        <w:rPr>
          <w:rFonts w:ascii="Arial Narrow" w:hAnsi="Arial Narrow"/>
          <w:sz w:val="22"/>
        </w:rPr>
        <w:t xml:space="preserve">. Oprawa jednostronna. Montaż: nabudowana / wbudowana (ściana). Oprawa autonomiczna – 220-240 VAC / 50-60 </w:t>
      </w:r>
      <w:proofErr w:type="spellStart"/>
      <w:r w:rsidRPr="00BE117D">
        <w:rPr>
          <w:rFonts w:ascii="Arial Narrow" w:hAnsi="Arial Narrow"/>
          <w:sz w:val="22"/>
        </w:rPr>
        <w:t>Hz</w:t>
      </w:r>
      <w:proofErr w:type="spellEnd"/>
      <w:r w:rsidRPr="00BE117D">
        <w:rPr>
          <w:rFonts w:ascii="Arial Narrow" w:hAnsi="Arial Narrow"/>
          <w:sz w:val="22"/>
        </w:rPr>
        <w:t xml:space="preserve">. Źródło światła: 1.2W LED. Odległość rozpoznawania: 30m. Czas pracy w trybie awaryjnym </w:t>
      </w:r>
      <w:r>
        <w:rPr>
          <w:rFonts w:ascii="Arial Narrow" w:hAnsi="Arial Narrow"/>
          <w:sz w:val="22"/>
        </w:rPr>
        <w:t>2</w:t>
      </w:r>
      <w:r w:rsidRPr="00BE117D">
        <w:rPr>
          <w:rFonts w:ascii="Arial Narrow" w:hAnsi="Arial Narrow"/>
          <w:sz w:val="22"/>
        </w:rPr>
        <w:t xml:space="preserve">h. Klasa </w:t>
      </w:r>
      <w:proofErr w:type="spellStart"/>
      <w:r w:rsidRPr="00BE117D">
        <w:rPr>
          <w:rFonts w:ascii="Arial Narrow" w:hAnsi="Arial Narrow"/>
          <w:sz w:val="22"/>
        </w:rPr>
        <w:t>ilozacji</w:t>
      </w:r>
      <w:proofErr w:type="spellEnd"/>
      <w:r w:rsidRPr="00BE117D">
        <w:rPr>
          <w:rFonts w:ascii="Arial Narrow" w:hAnsi="Arial Narrow"/>
          <w:sz w:val="22"/>
        </w:rPr>
        <w:t xml:space="preserve"> II. IP44. Temperatura otoczenia ta: 0°C – 40°C. Dioda LED sygnalizująca obecność napięcia i ładowanie baterii. Zabezpieczenie przed głębokim rozładowaniem. Praca sieciowo-awaryjna (na jasno) - SA. Funkcja </w:t>
      </w:r>
      <w:proofErr w:type="spellStart"/>
      <w:r w:rsidRPr="00BE117D">
        <w:rPr>
          <w:rFonts w:ascii="Arial Narrow" w:hAnsi="Arial Narrow"/>
          <w:sz w:val="22"/>
        </w:rPr>
        <w:t>autotest</w:t>
      </w:r>
      <w:proofErr w:type="spellEnd"/>
      <w:r w:rsidRPr="00BE117D">
        <w:rPr>
          <w:rFonts w:ascii="Arial Narrow" w:hAnsi="Arial Narrow"/>
          <w:sz w:val="22"/>
        </w:rPr>
        <w:t xml:space="preserve"> - AT. Strzałka w dół. Wyjście ewakuacyjne.</w:t>
      </w:r>
    </w:p>
    <w:p w:rsidR="000A4A00" w:rsidRPr="00BE117D" w:rsidRDefault="000A4A00" w:rsidP="00BE117D">
      <w:pPr>
        <w:pStyle w:val="Styl4"/>
        <w:numPr>
          <w:ilvl w:val="0"/>
          <w:numId w:val="11"/>
        </w:numPr>
        <w:ind w:left="426"/>
        <w:rPr>
          <w:rFonts w:ascii="Arial Narrow" w:hAnsi="Arial Narrow"/>
          <w:sz w:val="22"/>
        </w:rPr>
      </w:pPr>
      <w:r w:rsidRPr="003001C1">
        <w:rPr>
          <w:rFonts w:ascii="Arial Narrow" w:hAnsi="Arial Narrow"/>
          <w:sz w:val="22"/>
        </w:rPr>
        <w:t>E</w:t>
      </w:r>
      <w:r w:rsidR="00BE117D">
        <w:rPr>
          <w:rFonts w:ascii="Arial Narrow" w:hAnsi="Arial Narrow"/>
          <w:sz w:val="22"/>
        </w:rPr>
        <w:t>W2</w:t>
      </w:r>
      <w:r w:rsidRPr="003001C1">
        <w:rPr>
          <w:rFonts w:ascii="Arial Narrow" w:hAnsi="Arial Narrow"/>
          <w:sz w:val="22"/>
        </w:rPr>
        <w:t xml:space="preserve"> – </w:t>
      </w:r>
      <w:r w:rsidR="00BE117D" w:rsidRPr="00BE117D">
        <w:rPr>
          <w:rFonts w:ascii="Arial Narrow" w:hAnsi="Arial Narrow"/>
          <w:sz w:val="22"/>
        </w:rPr>
        <w:t xml:space="preserve">Oprawa ewakuacyjna. Obudowa z szarego poliwęglanu, szyba </w:t>
      </w:r>
      <w:proofErr w:type="spellStart"/>
      <w:r w:rsidR="00BE117D" w:rsidRPr="00BE117D">
        <w:rPr>
          <w:rFonts w:ascii="Arial Narrow" w:hAnsi="Arial Narrow"/>
          <w:sz w:val="22"/>
        </w:rPr>
        <w:t>plexi</w:t>
      </w:r>
      <w:proofErr w:type="spellEnd"/>
      <w:r w:rsidR="00BE117D" w:rsidRPr="00BE117D">
        <w:rPr>
          <w:rFonts w:ascii="Arial Narrow" w:hAnsi="Arial Narrow"/>
          <w:sz w:val="22"/>
        </w:rPr>
        <w:t xml:space="preserve">. Oprawa dwustronna. Montaż: nabudowana (sufit). Oprawa autonomiczna – 220-240 VAC / 50-60 </w:t>
      </w:r>
      <w:proofErr w:type="spellStart"/>
      <w:r w:rsidR="00BE117D" w:rsidRPr="00BE117D">
        <w:rPr>
          <w:rFonts w:ascii="Arial Narrow" w:hAnsi="Arial Narrow"/>
          <w:sz w:val="22"/>
        </w:rPr>
        <w:t>Hz</w:t>
      </w:r>
      <w:proofErr w:type="spellEnd"/>
      <w:r w:rsidR="00BE117D" w:rsidRPr="00BE117D">
        <w:rPr>
          <w:rFonts w:ascii="Arial Narrow" w:hAnsi="Arial Narrow"/>
          <w:sz w:val="22"/>
        </w:rPr>
        <w:t xml:space="preserve">. Źródło światła: 1.2W LED. Odległość rozpoznawania: 30m. Czas pracy w trybie awaryjnym </w:t>
      </w:r>
      <w:r w:rsidR="00BE117D">
        <w:rPr>
          <w:rFonts w:ascii="Arial Narrow" w:hAnsi="Arial Narrow"/>
          <w:sz w:val="22"/>
        </w:rPr>
        <w:t>2</w:t>
      </w:r>
      <w:r w:rsidR="00BE117D" w:rsidRPr="00BE117D">
        <w:rPr>
          <w:rFonts w:ascii="Arial Narrow" w:hAnsi="Arial Narrow"/>
          <w:sz w:val="22"/>
        </w:rPr>
        <w:t xml:space="preserve">h. Klasa </w:t>
      </w:r>
      <w:proofErr w:type="spellStart"/>
      <w:r w:rsidR="00BE117D" w:rsidRPr="00BE117D">
        <w:rPr>
          <w:rFonts w:ascii="Arial Narrow" w:hAnsi="Arial Narrow"/>
          <w:sz w:val="22"/>
        </w:rPr>
        <w:t>ilozacji</w:t>
      </w:r>
      <w:proofErr w:type="spellEnd"/>
      <w:r w:rsidR="00BE117D" w:rsidRPr="00BE117D">
        <w:rPr>
          <w:rFonts w:ascii="Arial Narrow" w:hAnsi="Arial Narrow"/>
          <w:sz w:val="22"/>
        </w:rPr>
        <w:t xml:space="preserve"> II. IP44. Temperatura otoczenia ta: 0°C – 40°C. Dioda LED sygnalizująca obecność napięcia i ładowanie baterii. Zabezpieczenie przed głębokim rozładowaniem. Praca sieciowo-awaryjna (na jasno) - SA. Funkcja </w:t>
      </w:r>
      <w:proofErr w:type="spellStart"/>
      <w:r w:rsidR="00BE117D" w:rsidRPr="00BE117D">
        <w:rPr>
          <w:rFonts w:ascii="Arial Narrow" w:hAnsi="Arial Narrow"/>
          <w:sz w:val="22"/>
        </w:rPr>
        <w:t>autotest</w:t>
      </w:r>
      <w:proofErr w:type="spellEnd"/>
      <w:r w:rsidR="00BE117D" w:rsidRPr="00BE117D">
        <w:rPr>
          <w:rFonts w:ascii="Arial Narrow" w:hAnsi="Arial Narrow"/>
          <w:sz w:val="22"/>
        </w:rPr>
        <w:t xml:space="preserve"> - AT. Strzałka w prawo, lewo.</w:t>
      </w:r>
    </w:p>
    <w:p w:rsidR="000A4A00" w:rsidRDefault="000A4A00" w:rsidP="000A4A00">
      <w:r w:rsidRPr="00B214DF">
        <w:t>Wszystkie oprawy awaryjne muszą posiadać aktualne świadectwo dopuszczenia CNBOP.</w:t>
      </w:r>
      <w:r>
        <w:t xml:space="preserve"> Oprawy muszą także spełniać wymagania opisane w projekcie wykonawczym. </w:t>
      </w:r>
    </w:p>
    <w:p w:rsidR="00BE117D" w:rsidRDefault="00BE117D" w:rsidP="00BE117D">
      <w:pPr>
        <w:pStyle w:val="Styl4"/>
        <w:numPr>
          <w:ilvl w:val="0"/>
          <w:numId w:val="11"/>
        </w:numPr>
        <w:ind w:left="426"/>
        <w:rPr>
          <w:rFonts w:ascii="Arial Narrow" w:hAnsi="Arial Narrow"/>
          <w:sz w:val="22"/>
        </w:rPr>
      </w:pPr>
      <w:r w:rsidRPr="00BE117D">
        <w:rPr>
          <w:rFonts w:ascii="Arial Narrow" w:hAnsi="Arial Narrow"/>
          <w:sz w:val="22"/>
        </w:rPr>
        <w:t xml:space="preserve">Oprawy słupowe zewnętrzne – oprawa o stopniu ochrony IP65, w II klasie ochronności, zasilana napięciem 230 V, zakres temperatur (-40 do +55 </w:t>
      </w:r>
      <w:proofErr w:type="spellStart"/>
      <w:r w:rsidRPr="00BE117D">
        <w:rPr>
          <w:rFonts w:ascii="Arial Narrow" w:hAnsi="Arial Narrow"/>
          <w:sz w:val="22"/>
        </w:rPr>
        <w:t>st</w:t>
      </w:r>
      <w:proofErr w:type="spellEnd"/>
      <w:r w:rsidRPr="00BE117D">
        <w:rPr>
          <w:rFonts w:ascii="Arial Narrow" w:hAnsi="Arial Narrow"/>
          <w:sz w:val="22"/>
        </w:rPr>
        <w:t>), montowana bezpośrednio na słupie fi 60. Źródło światła LED, 3500 K, moc oprawy 43W, strumień świetlny oprawy 3200 lm.</w:t>
      </w:r>
    </w:p>
    <w:p w:rsidR="004310B8" w:rsidRPr="005F1287" w:rsidRDefault="004310B8" w:rsidP="004310B8">
      <w:pPr>
        <w:pStyle w:val="Nagwek3"/>
      </w:pPr>
      <w:bookmarkStart w:id="22" w:name="_Toc443746648"/>
      <w:bookmarkStart w:id="23" w:name="_Toc450480717"/>
      <w:r w:rsidRPr="005F1287">
        <w:t xml:space="preserve">Przełącznice światłowodowe, </w:t>
      </w:r>
      <w:r>
        <w:t>skrzynki</w:t>
      </w:r>
      <w:r w:rsidRPr="005F1287">
        <w:t xml:space="preserve"> i stelaże zapasu.</w:t>
      </w:r>
      <w:bookmarkEnd w:id="22"/>
      <w:bookmarkEnd w:id="23"/>
    </w:p>
    <w:p w:rsidR="004310B8" w:rsidRDefault="004310B8" w:rsidP="004310B8"/>
    <w:p w:rsidR="004310B8" w:rsidRDefault="004310B8" w:rsidP="004310B8">
      <w:r>
        <w:t>Przełącznice światłowodowe oraz skrzynki i stelaże zapasu stosować zgodne z Projektem Wykonawczym. Na stelażach i w skrzynkach zapasu, przez i za złączami światłowodowymi poz</w:t>
      </w:r>
      <w:r w:rsidR="003A5E39">
        <w:t>o</w:t>
      </w:r>
      <w:r>
        <w:t>stawić po 30 m zapasu</w:t>
      </w:r>
      <w:r w:rsidR="003A5E39">
        <w:t>.</w:t>
      </w:r>
      <w:r>
        <w:t xml:space="preserve"> Wielkość skrzynek zapasu dopasować do możliwości instalacyjnych w danym pomieszczeniu.</w:t>
      </w:r>
    </w:p>
    <w:p w:rsidR="004310B8" w:rsidRPr="005F1287" w:rsidRDefault="004310B8" w:rsidP="004310B8">
      <w:r>
        <w:t xml:space="preserve">Stosować kompletnie wyposażone przełącznice światłowodowe. Wszystkie włókna światłowodów należy </w:t>
      </w:r>
      <w:proofErr w:type="spellStart"/>
      <w:r>
        <w:t>wyspawać</w:t>
      </w:r>
      <w:proofErr w:type="spellEnd"/>
      <w:r>
        <w:t xml:space="preserve"> z </w:t>
      </w:r>
      <w:proofErr w:type="spellStart"/>
      <w:r>
        <w:t>pigtailami</w:t>
      </w:r>
      <w:proofErr w:type="spellEnd"/>
      <w:r>
        <w:t xml:space="preserve"> i zakończyć na listwie komutacyjnej złączami LC duplex. Połączenie z urządzeniami poprzez </w:t>
      </w:r>
      <w:proofErr w:type="spellStart"/>
      <w:r>
        <w:t>patchcordy</w:t>
      </w:r>
      <w:proofErr w:type="spellEnd"/>
      <w:r>
        <w:t xml:space="preserve"> światłowodowe ze złączami LC duplex</w:t>
      </w:r>
      <w:r w:rsidR="003A5E39">
        <w:t>.</w:t>
      </w:r>
    </w:p>
    <w:p w:rsidR="004310B8" w:rsidRPr="005F1287" w:rsidRDefault="004310B8" w:rsidP="004310B8">
      <w:pPr>
        <w:pStyle w:val="Nagwek3"/>
      </w:pPr>
      <w:bookmarkStart w:id="24" w:name="_Toc443746649"/>
      <w:bookmarkStart w:id="25" w:name="_Toc450480718"/>
      <w:r w:rsidRPr="005F1287">
        <w:t>Punkty dystrybucyjne.</w:t>
      </w:r>
      <w:bookmarkEnd w:id="24"/>
      <w:bookmarkEnd w:id="25"/>
    </w:p>
    <w:p w:rsidR="004310B8" w:rsidRDefault="004310B8" w:rsidP="004310B8"/>
    <w:p w:rsidR="004310B8" w:rsidRPr="005F1287" w:rsidRDefault="004310B8" w:rsidP="004310B8">
      <w:r>
        <w:t xml:space="preserve">Szafki teleinformatyczne opisane jako GPD, PPD/1, </w:t>
      </w:r>
      <w:r w:rsidRPr="005F1287">
        <w:t>PPD/2</w:t>
      </w:r>
      <w:r>
        <w:t>, PPD/3</w:t>
      </w:r>
      <w:r w:rsidR="003A5E39">
        <w:t xml:space="preserve"> </w:t>
      </w:r>
      <w:r>
        <w:t xml:space="preserve">należy wykonać i wyposażyć zgodnie z projektem wykonawczym. </w:t>
      </w:r>
    </w:p>
    <w:p w:rsidR="00F3084B" w:rsidRDefault="00F3084B" w:rsidP="00E449F3"/>
    <w:p w:rsidR="00F57782" w:rsidRDefault="00F57782" w:rsidP="00F57782">
      <w:pPr>
        <w:pStyle w:val="Nagwek1"/>
      </w:pPr>
      <w:bookmarkStart w:id="26" w:name="_Toc328645544"/>
      <w:bookmarkStart w:id="27" w:name="_Toc450480719"/>
      <w:r>
        <w:t>SPRZĘT</w:t>
      </w:r>
      <w:bookmarkEnd w:id="26"/>
      <w:bookmarkEnd w:id="27"/>
    </w:p>
    <w:p w:rsidR="00F57782" w:rsidRPr="00F57782" w:rsidRDefault="00F57782" w:rsidP="00F57782"/>
    <w:p w:rsidR="00F57782" w:rsidRDefault="00F57782" w:rsidP="00F57782">
      <w:r>
        <w:t>Wykonawca jest zobowiązany do używania jedynie takiego sprzętu który nie spowoduje niekorzystnego wpływu na jakość wykonywanych robót, zarówno w miejscu tych robót, jak tez przy wykonywaniu czynności pomocniczych oraz w czasie transportu, załadunku i wyładunku materiałów, sprzętu itp. Sprzęt używany przez wykonawcę powinien być sprawny, posiadać odpowiednie potwierdzenia o dopuszczeniu do używalności oraz zaakceptowany przez inspektora nadzoru.</w:t>
      </w:r>
    </w:p>
    <w:p w:rsidR="00F57782" w:rsidRDefault="00F57782" w:rsidP="00F57782">
      <w:r>
        <w:t>Wykonawca winien wykazać się możliwością korzystania z następującego sprzętu:</w:t>
      </w:r>
    </w:p>
    <w:p w:rsidR="00F57782" w:rsidRPr="009575EE" w:rsidRDefault="00F57782" w:rsidP="009575EE">
      <w:pPr>
        <w:pStyle w:val="Akapitzlist"/>
        <w:numPr>
          <w:ilvl w:val="0"/>
          <w:numId w:val="22"/>
        </w:numPr>
        <w:spacing w:after="0"/>
        <w:rPr>
          <w:lang w:val="x-none"/>
        </w:rPr>
      </w:pPr>
      <w:r w:rsidRPr="009575EE">
        <w:rPr>
          <w:lang w:val="x-none"/>
        </w:rPr>
        <w:t xml:space="preserve">elektronarzędzia do wykonywania instalacji elektrycznych np. </w:t>
      </w:r>
      <w:proofErr w:type="spellStart"/>
      <w:r w:rsidRPr="009575EE">
        <w:rPr>
          <w:lang w:val="x-none"/>
        </w:rPr>
        <w:t>młotowiertarka</w:t>
      </w:r>
      <w:proofErr w:type="spellEnd"/>
      <w:r w:rsidRPr="009575EE">
        <w:rPr>
          <w:lang w:val="x-none"/>
        </w:rPr>
        <w:t xml:space="preserve"> udarowa, wkrętarka elektryczna</w:t>
      </w:r>
    </w:p>
    <w:p w:rsidR="00F57782" w:rsidRPr="009575EE" w:rsidRDefault="00F57782" w:rsidP="009575EE">
      <w:pPr>
        <w:pStyle w:val="Akapitzlist"/>
        <w:numPr>
          <w:ilvl w:val="0"/>
          <w:numId w:val="22"/>
        </w:numPr>
        <w:spacing w:after="0"/>
        <w:rPr>
          <w:lang w:val="x-none"/>
        </w:rPr>
      </w:pPr>
      <w:r w:rsidRPr="009575EE">
        <w:rPr>
          <w:lang w:val="x-none"/>
        </w:rPr>
        <w:t xml:space="preserve">urządzenia do pracy manualnej: np. </w:t>
      </w:r>
      <w:proofErr w:type="spellStart"/>
      <w:r w:rsidRPr="009575EE">
        <w:rPr>
          <w:lang w:val="x-none"/>
        </w:rPr>
        <w:t>zaciskarka</w:t>
      </w:r>
      <w:proofErr w:type="spellEnd"/>
      <w:r w:rsidRPr="009575EE">
        <w:rPr>
          <w:lang w:val="x-none"/>
        </w:rPr>
        <w:t xml:space="preserve"> do tulejek, obcinaczki, kombinerki, śrubokręty płaskie oraz krzyżowe o różnych wielkościach</w:t>
      </w:r>
    </w:p>
    <w:p w:rsidR="00F57782" w:rsidRPr="009575EE" w:rsidRDefault="00F57782" w:rsidP="009575EE">
      <w:pPr>
        <w:pStyle w:val="Akapitzlist"/>
        <w:numPr>
          <w:ilvl w:val="0"/>
          <w:numId w:val="22"/>
        </w:numPr>
        <w:spacing w:after="0"/>
        <w:rPr>
          <w:lang w:val="x-none"/>
        </w:rPr>
      </w:pPr>
      <w:r w:rsidRPr="009575EE">
        <w:rPr>
          <w:lang w:val="x-none"/>
        </w:rPr>
        <w:t>mierniki do standardowych pomiarów elektrycznych, oraz do pomiaru rezystancji izolacji</w:t>
      </w:r>
    </w:p>
    <w:p w:rsidR="00F57782" w:rsidRPr="009575EE" w:rsidRDefault="00F57782" w:rsidP="009575EE">
      <w:pPr>
        <w:pStyle w:val="Akapitzlist"/>
        <w:numPr>
          <w:ilvl w:val="0"/>
          <w:numId w:val="22"/>
        </w:numPr>
        <w:spacing w:after="0"/>
        <w:rPr>
          <w:lang w:val="x-none"/>
        </w:rPr>
      </w:pPr>
      <w:r w:rsidRPr="009575EE">
        <w:rPr>
          <w:lang w:val="x-none"/>
        </w:rPr>
        <w:t>sprzęt zabezpieczający bezpieczne wykonanie robót</w:t>
      </w:r>
    </w:p>
    <w:p w:rsidR="00F57782" w:rsidRPr="009575EE" w:rsidRDefault="00F57782" w:rsidP="009575EE">
      <w:pPr>
        <w:pStyle w:val="Akapitzlist"/>
        <w:numPr>
          <w:ilvl w:val="0"/>
          <w:numId w:val="22"/>
        </w:numPr>
        <w:spacing w:after="0"/>
        <w:rPr>
          <w:lang w:val="x-none"/>
        </w:rPr>
      </w:pPr>
      <w:r>
        <w:t xml:space="preserve">żurawia samochodowego, </w:t>
      </w:r>
    </w:p>
    <w:p w:rsidR="00F57782" w:rsidRPr="009575EE" w:rsidRDefault="00F57782" w:rsidP="009575EE">
      <w:pPr>
        <w:pStyle w:val="Akapitzlist"/>
        <w:numPr>
          <w:ilvl w:val="0"/>
          <w:numId w:val="22"/>
        </w:numPr>
        <w:spacing w:after="0"/>
        <w:rPr>
          <w:lang w:val="x-none"/>
        </w:rPr>
      </w:pPr>
      <w:r>
        <w:t xml:space="preserve">spawarki transformatorowej </w:t>
      </w:r>
    </w:p>
    <w:p w:rsidR="00F57782" w:rsidRPr="009575EE" w:rsidRDefault="00F57782" w:rsidP="009575EE">
      <w:pPr>
        <w:pStyle w:val="Akapitzlist"/>
        <w:numPr>
          <w:ilvl w:val="0"/>
          <w:numId w:val="22"/>
        </w:numPr>
        <w:spacing w:after="0"/>
        <w:rPr>
          <w:lang w:val="x-none"/>
        </w:rPr>
      </w:pPr>
      <w:r>
        <w:t>zagęszczarki wibracyjnej spalinowej 70 m3 /h</w:t>
      </w:r>
    </w:p>
    <w:p w:rsidR="009575EE" w:rsidRPr="00F57782" w:rsidRDefault="009575EE" w:rsidP="009575EE">
      <w:pPr>
        <w:spacing w:after="0"/>
        <w:ind w:left="720"/>
        <w:rPr>
          <w:lang w:val="x-none"/>
        </w:rPr>
      </w:pPr>
    </w:p>
    <w:p w:rsidR="00F57782" w:rsidRPr="00F57782" w:rsidRDefault="00F57782" w:rsidP="00F57782">
      <w:pPr>
        <w:rPr>
          <w:lang w:val="x-none"/>
        </w:rPr>
      </w:pPr>
      <w:r w:rsidRPr="00F57782">
        <w:rPr>
          <w:lang w:val="x-none"/>
        </w:rPr>
        <w:t>Wykonawca na potrzeby robót zobowiązuje się zapewnić wystarczającą ilość sprzętu, o odpowiedniej wydajności tak, aby zagwarantować wykonanie wszystkich prac w terminie przewidzianym w kontrakcie.</w:t>
      </w:r>
    </w:p>
    <w:p w:rsidR="00F57782" w:rsidRDefault="009B6F36" w:rsidP="00297A90">
      <w:r>
        <w:t xml:space="preserve">Ogólne wymagania określono w </w:t>
      </w:r>
      <w:r w:rsidR="00F57782">
        <w:t>ST pkt. 3</w:t>
      </w:r>
      <w:r w:rsidR="00F57782">
        <w:tab/>
      </w:r>
    </w:p>
    <w:p w:rsidR="00F57782" w:rsidRDefault="00F57782" w:rsidP="00F57782">
      <w:pPr>
        <w:pStyle w:val="Nagwek1"/>
      </w:pPr>
      <w:bookmarkStart w:id="28" w:name="_Toc328645545"/>
      <w:bookmarkStart w:id="29" w:name="_Toc450480720"/>
      <w:r>
        <w:t>TRANSPORT</w:t>
      </w:r>
      <w:bookmarkEnd w:id="28"/>
      <w:bookmarkEnd w:id="29"/>
    </w:p>
    <w:p w:rsidR="00F57782" w:rsidRPr="00F57782" w:rsidRDefault="00F57782" w:rsidP="00F57782"/>
    <w:p w:rsidR="00F57782" w:rsidRDefault="00F57782" w:rsidP="00F57782">
      <w:r>
        <w:t xml:space="preserve">Wykonawca jest zobowiązany do stosowania jedynie takich środków transportu, które nie wpłyną niekorzystnie na jakość wykonywania robót. </w:t>
      </w:r>
    </w:p>
    <w:p w:rsidR="00F57782" w:rsidRDefault="00F57782" w:rsidP="00F57782">
      <w:r>
        <w:t>Dostawy materiałów i urządzeń powinny być  zgłoszone i uzgadniane z osobą koordynującą prace na obiekcie.</w:t>
      </w:r>
    </w:p>
    <w:p w:rsidR="00F57782" w:rsidRDefault="009B6F36" w:rsidP="00F57782">
      <w:r>
        <w:t xml:space="preserve">Ogólne wymagania określono w </w:t>
      </w:r>
      <w:r w:rsidR="00F57782">
        <w:t>ST pkt. 4</w:t>
      </w:r>
    </w:p>
    <w:p w:rsidR="00F57782" w:rsidRDefault="00F57782" w:rsidP="00F57782">
      <w:pPr>
        <w:pStyle w:val="Nagwek1"/>
      </w:pPr>
      <w:bookmarkStart w:id="30" w:name="_Toc328645546"/>
      <w:bookmarkStart w:id="31" w:name="_Toc450480721"/>
      <w:r>
        <w:t>WYKONANIE ROBÓT</w:t>
      </w:r>
      <w:bookmarkEnd w:id="30"/>
      <w:bookmarkEnd w:id="31"/>
    </w:p>
    <w:p w:rsidR="00F57782" w:rsidRDefault="00F57782" w:rsidP="00F57782">
      <w:pPr>
        <w:pStyle w:val="Nagwek2"/>
      </w:pPr>
      <w:bookmarkStart w:id="32" w:name="_Toc328645547"/>
      <w:r>
        <w:t xml:space="preserve"> </w:t>
      </w:r>
      <w:bookmarkStart w:id="33" w:name="_Toc450480722"/>
      <w:r>
        <w:t>Ogólne zasady wykonywania</w:t>
      </w:r>
      <w:bookmarkEnd w:id="32"/>
      <w:bookmarkEnd w:id="33"/>
      <w:r>
        <w:t xml:space="preserve"> </w:t>
      </w:r>
    </w:p>
    <w:p w:rsidR="00F57782" w:rsidRPr="00F57782" w:rsidRDefault="00F57782" w:rsidP="00F57782"/>
    <w:p w:rsidR="00F57782" w:rsidRDefault="00F57782" w:rsidP="009B618F">
      <w:r>
        <w:t xml:space="preserve">Roboty </w:t>
      </w:r>
      <w:r w:rsidR="00F3084B">
        <w:t xml:space="preserve">instalacyjne </w:t>
      </w:r>
      <w:r>
        <w:t xml:space="preserve">elektryczne należy prowadzić zgodnie z obowiązującymi aktami polskiego prawa, rozporządzeniami związanymi z nimi oraz normami i opracowanymi wytycznymi do stosowania. </w:t>
      </w:r>
    </w:p>
    <w:p w:rsidR="00297A90" w:rsidRDefault="00F57782" w:rsidP="009B618F">
      <w:r>
        <w:t>Wykonawca przedstawi do akceptacji projekt organizacji i harmonogram robót uwzględniający wszystkie warunki, w jakich będą wykonywane roboty instalacyjne</w:t>
      </w:r>
      <w:r w:rsidR="009B618F">
        <w:t>.</w:t>
      </w:r>
    </w:p>
    <w:p w:rsidR="00F57782" w:rsidRDefault="00F57782" w:rsidP="008B562C">
      <w:pPr>
        <w:pStyle w:val="Nagwek2"/>
      </w:pPr>
      <w:bookmarkStart w:id="34" w:name="_Toc328645548"/>
      <w:bookmarkStart w:id="35" w:name="_Toc450480723"/>
      <w:r>
        <w:t>Trasowanie</w:t>
      </w:r>
      <w:bookmarkEnd w:id="34"/>
      <w:r w:rsidR="008B562C">
        <w:t>, roboty przygotowawcze.</w:t>
      </w:r>
      <w:bookmarkEnd w:id="35"/>
    </w:p>
    <w:p w:rsidR="008B562C" w:rsidRPr="008B562C" w:rsidRDefault="008B562C" w:rsidP="008B562C"/>
    <w:p w:rsidR="00F57782" w:rsidRDefault="00F57782" w:rsidP="009B618F">
      <w:r w:rsidRPr="00011EA2">
        <w:t>Trasowanie należy wykonać uwzględniając konstrukcję budynku oraz zapewniając bezkolizyjność z innymi instalacjami. Trasa instalacji powinna być przejrzysta, prosta i dostępna dla prawidłowej konserwacji i remontów. Trasa powinna przebiegać w liniach poziomych i pionowych</w:t>
      </w:r>
      <w:r>
        <w:t>.</w:t>
      </w:r>
    </w:p>
    <w:p w:rsidR="001142F2" w:rsidRDefault="001142F2" w:rsidP="001142F2">
      <w:r>
        <w:t xml:space="preserve"> Przed rozpoczęciem robót ziemnych należy dokonać wytyczenia trasy linii kablowych. Wytyczenia tego winien dokonać uprawniony geodeta zgodnie z obowiązującymi przepisami na postawie projektu zagospodarowania terenu. Wytyczenie osi tras linii kablowych wykonać przy użyciu osiowych tyczek (palików) z gwoździem, z założeniem ciągów reperów roboczych </w:t>
      </w:r>
      <w:r w:rsidRPr="008B562C">
        <w:t xml:space="preserve">nawiązanych do reperów sieci państwowej. Po wbiciu tyczek wykonawca wytyczenia powinien zamocować z jednej bądź z dwóch stron dodatkowe tyczki tzw. "świadków", żeby umożliwić odtworzenie osi trasy po rozpoczęciu robót ziemnych. Wytyczenie sieci powinny wykonać służby geodezyjne Wykonawcy. </w:t>
      </w:r>
      <w:r>
        <w:t>Przed rozpoczęciem prac Wykonawca powinien odkryć istniejące elementy uzbrojenia podziemnego, kolidujące z trasą projektowanych linii kablowych</w:t>
      </w:r>
    </w:p>
    <w:p w:rsidR="007F1555" w:rsidRDefault="007F1555" w:rsidP="001142F2"/>
    <w:p w:rsidR="00F57782" w:rsidRDefault="00F57782" w:rsidP="008B562C">
      <w:pPr>
        <w:pStyle w:val="Nagwek2"/>
      </w:pPr>
      <w:bookmarkStart w:id="36" w:name="_Toc328645549"/>
      <w:bookmarkStart w:id="37" w:name="_Toc450480724"/>
      <w:r>
        <w:t>Przejścia przez ściany i stropy</w:t>
      </w:r>
      <w:bookmarkEnd w:id="36"/>
      <w:bookmarkEnd w:id="37"/>
    </w:p>
    <w:p w:rsidR="008B562C" w:rsidRPr="008B562C" w:rsidRDefault="008B562C" w:rsidP="008B562C"/>
    <w:p w:rsidR="00F57782" w:rsidRDefault="00F57782" w:rsidP="008B562C">
      <w:r w:rsidRPr="008B562C">
        <w:t>Przejścia przez ściany i stropy powinny spełniać następujące wymagania</w:t>
      </w:r>
      <w:r>
        <w:t>:</w:t>
      </w:r>
    </w:p>
    <w:p w:rsidR="00F57782" w:rsidRDefault="00F57782" w:rsidP="009B618F">
      <w:r>
        <w:t>- wszystkie przejścia obwodów instalacji elektrycznych przez ściany, stropy itp. muszą być chronione przed uszkodzeniami,</w:t>
      </w:r>
    </w:p>
    <w:p w:rsidR="00F57782" w:rsidRDefault="00F57782" w:rsidP="009B618F">
      <w:r>
        <w:t>- przejścia te należy wykonywać w przepustach rurowych,</w:t>
      </w:r>
    </w:p>
    <w:p w:rsidR="00F57782" w:rsidRDefault="00F57782" w:rsidP="009B618F">
      <w:r>
        <w:t>- przejścia pomiędzy pomieszczeniami o różnych atmosferach powinny być wykonywane w sposób szczelny, zapewniający nie przedostawanie się wyziewów,</w:t>
      </w:r>
    </w:p>
    <w:p w:rsidR="001E7A12" w:rsidRDefault="001E7A12" w:rsidP="009B618F">
      <w:r w:rsidRPr="001E7A12">
        <w:t>- przejścia instalacyjne przez ściany i stropy oddzielenia przeciwpożarowego uszczelnić do wymaganej odporności ogniowej. Uszczelnienia wykonać zgodnie z instrukcją producenta.</w:t>
      </w:r>
    </w:p>
    <w:p w:rsidR="00F57782" w:rsidRDefault="00F57782" w:rsidP="009B618F">
      <w:r>
        <w:t>- kabel w miejscu wprowadzenia do budynku należy chronić osłoną otaczającą chroniącą przed uszkodzeniem oraz zabezpieczyć przed wnikaniem wody</w:t>
      </w:r>
      <w:r w:rsidR="00F3084B">
        <w:t xml:space="preserve"> i gazu.</w:t>
      </w:r>
    </w:p>
    <w:p w:rsidR="00F57782" w:rsidRDefault="00F57782" w:rsidP="00F3084B">
      <w:pPr>
        <w:pStyle w:val="Nagwek2"/>
      </w:pPr>
      <w:bookmarkStart w:id="38" w:name="_Toc328645550"/>
      <w:bookmarkStart w:id="39" w:name="_Toc450480725"/>
      <w:r>
        <w:t>Trasy kablowe</w:t>
      </w:r>
      <w:bookmarkEnd w:id="38"/>
      <w:bookmarkEnd w:id="39"/>
    </w:p>
    <w:p w:rsidR="008B562C" w:rsidRPr="008B562C" w:rsidRDefault="008B562C" w:rsidP="008B562C"/>
    <w:p w:rsidR="00F57782" w:rsidRDefault="00F57782" w:rsidP="009B618F">
      <w:r w:rsidRPr="00011EA2">
        <w:t>Konstrukcje wsporcze i uchwyty przewidziane do ułożenia na nich instalacji elektrycznych, bez względu na rodzaj instalacji, powinny być zamocowane do podłoża w</w:t>
      </w:r>
      <w:r>
        <w:t xml:space="preserve"> </w:t>
      </w:r>
      <w:r w:rsidRPr="00011EA2">
        <w:t>sposób trwały, uwzględniając warunki lokalne i technologiczne, w jakich dana instalacja</w:t>
      </w:r>
      <w:r>
        <w:t xml:space="preserve"> będzie pracować oraz sam rodzaj instalacji. </w:t>
      </w:r>
    </w:p>
    <w:p w:rsidR="00F57782" w:rsidRDefault="00F57782" w:rsidP="009B618F">
      <w:r>
        <w:t xml:space="preserve">Rozmiar (pojemność) tras kablowych należy dobierać w zależności od maksymalnej liczby kabli projektowanych w danym miejscu instalacji. Należy przyjąć zapas 10% na potrzeby ewentualnej rozbudowy systemu. Zajętość światła kanałów kablowych przez kable należy obliczać w miejscach zakrętów kanałów kablowych. </w:t>
      </w:r>
    </w:p>
    <w:p w:rsidR="008B562C" w:rsidRDefault="00F57782" w:rsidP="00297A90">
      <w:r>
        <w:t>Przy budowie tras kablowych na potrzeby okablowania strukturalnego należy w</w:t>
      </w:r>
      <w:r w:rsidR="00F3084B">
        <w:t>z</w:t>
      </w:r>
      <w:r>
        <w:t>ią</w:t>
      </w:r>
      <w:r w:rsidR="00F3084B">
        <w:t>ć</w:t>
      </w:r>
      <w:r>
        <w:t xml:space="preserve"> pod uwagę zapisy normy PN-EN 50174-2:2000 dotyczące równoległego prowadzenia różnych instalacji zasilających a okablowaniem strukturalnym</w:t>
      </w:r>
    </w:p>
    <w:p w:rsidR="00F57782" w:rsidRDefault="00F57782" w:rsidP="008B562C">
      <w:pPr>
        <w:pStyle w:val="Nagwek2"/>
      </w:pPr>
      <w:bookmarkStart w:id="40" w:name="_Toc328645551"/>
      <w:r>
        <w:t xml:space="preserve"> </w:t>
      </w:r>
      <w:bookmarkStart w:id="41" w:name="_Toc450480726"/>
      <w:r>
        <w:t>Rury instalacyjne</w:t>
      </w:r>
      <w:bookmarkEnd w:id="40"/>
      <w:bookmarkEnd w:id="41"/>
    </w:p>
    <w:p w:rsidR="008B562C" w:rsidRPr="008B562C" w:rsidRDefault="008B562C" w:rsidP="008B562C"/>
    <w:p w:rsidR="00F57782" w:rsidRDefault="00F57782" w:rsidP="009B618F">
      <w:r w:rsidRPr="00011EA2">
        <w:t>Instalacje</w:t>
      </w:r>
      <w:r w:rsidR="00F3084B">
        <w:t xml:space="preserve"> n/t</w:t>
      </w:r>
      <w:r w:rsidRPr="00011EA2">
        <w:t xml:space="preserve"> prowadzić w rurkach instalacyjnych zamocowanych natynkowo na uchwytach</w:t>
      </w:r>
      <w:r>
        <w:t xml:space="preserve"> mocujących. Rozstawienie uchwytów powinno być takie, aby odległości </w:t>
      </w:r>
      <w:r w:rsidRPr="00011EA2">
        <w:t>między nimi ze względów estetycznych były jednakowe i znajdować się blisko osprzętu do którego są prowadzone. Zwisy rurek pomiędzy uchwytami nie powinny być widoczne. Ilość przewodów prowadzonych w poszczególnych rurkach powinna być tak dobrana aby umożliwiła swobodne wprowadzenie przewodów</w:t>
      </w:r>
      <w:r>
        <w:t>.</w:t>
      </w:r>
    </w:p>
    <w:p w:rsidR="00F57782" w:rsidRDefault="00F57782" w:rsidP="008B562C">
      <w:pPr>
        <w:pStyle w:val="Nagwek2"/>
      </w:pPr>
      <w:bookmarkStart w:id="42" w:name="_Toc328645553"/>
      <w:bookmarkStart w:id="43" w:name="_Toc450480727"/>
      <w:r>
        <w:t>Instalacja podtynkowa</w:t>
      </w:r>
      <w:bookmarkEnd w:id="42"/>
      <w:bookmarkEnd w:id="43"/>
    </w:p>
    <w:p w:rsidR="008B562C" w:rsidRPr="008B562C" w:rsidRDefault="008B562C" w:rsidP="008B562C"/>
    <w:p w:rsidR="00C94233" w:rsidRDefault="00F57782" w:rsidP="009B618F">
      <w:r w:rsidRPr="009B618F">
        <w:t xml:space="preserve">Instalację podtynkową należy prowadzić w liniach poziomych lub pionowych w stosunku do ścian i sufitów. Poziome odcinki instalacji na ścianach układać w odległości ok. </w:t>
      </w:r>
      <w:smartTag w:uri="urn:schemas-microsoft-com:office:smarttags" w:element="metricconverter">
        <w:smartTagPr>
          <w:attr w:name="ProductID" w:val="30 cm"/>
        </w:smartTagPr>
        <w:r w:rsidRPr="009B618F">
          <w:t>30 cm</w:t>
        </w:r>
      </w:smartTag>
      <w:r w:rsidRPr="009B618F">
        <w:t xml:space="preserve"> od sufitu. Pionowe odcinki instalacji prowadzić ok. </w:t>
      </w:r>
      <w:smartTag w:uri="urn:schemas-microsoft-com:office:smarttags" w:element="metricconverter">
        <w:smartTagPr>
          <w:attr w:name="ProductID" w:val="15 cm"/>
        </w:smartTagPr>
        <w:r w:rsidRPr="009B618F">
          <w:t>15 cm</w:t>
        </w:r>
      </w:smartTag>
      <w:r w:rsidRPr="009B618F">
        <w:t xml:space="preserve"> od krawędzi ościeżnicy lub prostopadle od puszki do gniazda. Przewody biegnące od gniazda do gniazda umieszczać ok. </w:t>
      </w:r>
      <w:smartTag w:uri="urn:schemas-microsoft-com:office:smarttags" w:element="metricconverter">
        <w:smartTagPr>
          <w:attr w:name="ProductID" w:val="30 cm"/>
        </w:smartTagPr>
        <w:r w:rsidRPr="009B618F">
          <w:t>30 cm</w:t>
        </w:r>
      </w:smartTag>
      <w:r w:rsidRPr="009B618F">
        <w:t xml:space="preserve"> nad podłogą. Przewody należy grupować i mocować za pomocą taśmy aluminiowej lub materiałów mocujących </w:t>
      </w:r>
      <w:proofErr w:type="spellStart"/>
      <w:r w:rsidRPr="009B618F">
        <w:t>np</w:t>
      </w:r>
      <w:proofErr w:type="spellEnd"/>
      <w:r w:rsidRPr="009B618F">
        <w:t xml:space="preserve"> gips budowlany. Przy mocowaniu przewodów zwrócić szczególna uwagę na stan izolacji. Prowadzone przewody muszą być oddzielone od materiałów palnych i przykryte warstwą tynku minimum </w:t>
      </w:r>
      <w:smartTag w:uri="urn:schemas-microsoft-com:office:smarttags" w:element="metricconverter">
        <w:smartTagPr>
          <w:attr w:name="ProductID" w:val="5 mm"/>
        </w:smartTagPr>
        <w:r w:rsidRPr="009B618F">
          <w:t>5 mm</w:t>
        </w:r>
      </w:smartTag>
      <w:r w:rsidR="00824D60">
        <w:t>.</w:t>
      </w:r>
    </w:p>
    <w:p w:rsidR="00F57782" w:rsidRDefault="00F57782" w:rsidP="008B562C">
      <w:pPr>
        <w:pStyle w:val="Nagwek2"/>
      </w:pPr>
      <w:bookmarkStart w:id="44" w:name="_Toc328645554"/>
      <w:bookmarkStart w:id="45" w:name="_Toc450480728"/>
      <w:r>
        <w:t>Prowadzenie instalacji</w:t>
      </w:r>
      <w:bookmarkEnd w:id="44"/>
      <w:bookmarkEnd w:id="45"/>
    </w:p>
    <w:p w:rsidR="008B562C" w:rsidRPr="008B562C" w:rsidRDefault="008B562C" w:rsidP="008B562C"/>
    <w:p w:rsidR="00F57782" w:rsidRDefault="00F57782" w:rsidP="009B618F">
      <w:r>
        <w:t>Układanie przewodów kabelkowych i kabli na łożach kablowych</w:t>
      </w:r>
    </w:p>
    <w:p w:rsidR="00F57782" w:rsidRDefault="00F57782" w:rsidP="009B618F">
      <w:r>
        <w:t>Przewody kabelkowe na napięcie 450/750V wielożyłowe o żyłach miedzianych, izolacji roboczej i powłoce ochronnej.</w:t>
      </w:r>
    </w:p>
    <w:p w:rsidR="00F57782" w:rsidRDefault="00F57782" w:rsidP="009B618F">
      <w:r>
        <w:t>Zasadnicze czynności przy wykonywaniu robót:</w:t>
      </w:r>
    </w:p>
    <w:p w:rsidR="00F57782" w:rsidRDefault="00F57782" w:rsidP="009575EE">
      <w:pPr>
        <w:spacing w:after="0"/>
      </w:pPr>
      <w:r>
        <w:t>- rozwinięcie przewodu,</w:t>
      </w:r>
    </w:p>
    <w:p w:rsidR="00F57782" w:rsidRDefault="00F57782" w:rsidP="009575EE">
      <w:pPr>
        <w:spacing w:after="0"/>
      </w:pPr>
      <w:r>
        <w:t>- sprawdzenie ciągłości żył,</w:t>
      </w:r>
    </w:p>
    <w:p w:rsidR="00F57782" w:rsidRDefault="00F57782" w:rsidP="009575EE">
      <w:pPr>
        <w:spacing w:after="0"/>
      </w:pPr>
      <w:r>
        <w:t>- odmierzenie i cięcie,</w:t>
      </w:r>
    </w:p>
    <w:p w:rsidR="00F57782" w:rsidRDefault="00F57782" w:rsidP="009575EE">
      <w:pPr>
        <w:spacing w:after="0"/>
      </w:pPr>
      <w:r>
        <w:t>- wprowadzenie końców przewodów do puszek lub rozgałęźników urządzeń, a także rozdzielni bezpiecznikowej,</w:t>
      </w:r>
    </w:p>
    <w:p w:rsidR="00F57782" w:rsidRDefault="00F57782" w:rsidP="009575EE">
      <w:pPr>
        <w:spacing w:after="0"/>
      </w:pPr>
      <w:r>
        <w:t>- ułożenie przewodów na korytach, drabinkach, rurkach, kanałach i listwach instalacyjnych</w:t>
      </w:r>
    </w:p>
    <w:p w:rsidR="00F57782" w:rsidRDefault="00F57782" w:rsidP="009575EE">
      <w:pPr>
        <w:spacing w:after="0"/>
      </w:pPr>
      <w:r>
        <w:t>- przewody instalacji zasilających i teletechnicznych prowadzić w osobnych wiązkach z zastosowaniem elementów rozdzielających (listew, uchwytów, izolatorów)</w:t>
      </w:r>
    </w:p>
    <w:p w:rsidR="00F57782" w:rsidRDefault="00F57782" w:rsidP="009575EE">
      <w:pPr>
        <w:spacing w:after="0"/>
      </w:pPr>
      <w:r>
        <w:t>- umocowanie przewodów do koryt, drabinek opaskami kablowymi,</w:t>
      </w:r>
    </w:p>
    <w:p w:rsidR="00F57782" w:rsidRDefault="00F57782" w:rsidP="009575EE">
      <w:pPr>
        <w:spacing w:after="0"/>
      </w:pPr>
      <w:r>
        <w:t>- oznaczenie przewodów kabelkowych na obu końcach zgodnie z adresami umieszczonymi na liście adresowej,</w:t>
      </w:r>
    </w:p>
    <w:p w:rsidR="00F57782" w:rsidRDefault="00F57782" w:rsidP="009575EE">
      <w:pPr>
        <w:spacing w:after="0"/>
      </w:pPr>
      <w:r>
        <w:t>- oznaczenie puszek rozgałęźnych zgodnie z dokumentacją projektową oraz przyjętą systematyką oznaczeń ,</w:t>
      </w:r>
    </w:p>
    <w:p w:rsidR="00F57782" w:rsidRDefault="00F57782" w:rsidP="009575EE">
      <w:pPr>
        <w:spacing w:after="0"/>
      </w:pPr>
      <w:r>
        <w:t>- zabezpieczenie przejścia przewodów kabelkowych przez stropy i ściany rurami osłonowymi lub odpowiednia obudowa,</w:t>
      </w:r>
    </w:p>
    <w:p w:rsidR="009575EE" w:rsidRDefault="00F57782" w:rsidP="009575EE">
      <w:pPr>
        <w:spacing w:after="0"/>
      </w:pPr>
      <w:r>
        <w:t>- ułożenie przewodów w sposób umożliwiający łatwość wymiany przewodów.</w:t>
      </w:r>
    </w:p>
    <w:p w:rsidR="00824D60" w:rsidRDefault="00824D60" w:rsidP="00824D60">
      <w:pPr>
        <w:pStyle w:val="Nagwek2"/>
      </w:pPr>
      <w:bookmarkStart w:id="46" w:name="_Toc450480729"/>
      <w:r>
        <w:t>Montaż osprzętu</w:t>
      </w:r>
      <w:bookmarkEnd w:id="46"/>
    </w:p>
    <w:p w:rsidR="00824D60" w:rsidRPr="00824D60" w:rsidRDefault="00824D60" w:rsidP="00824D60"/>
    <w:p w:rsidR="00824D60" w:rsidRDefault="00824D60" w:rsidP="00824D60">
      <w:r>
        <w:t>Urządzenia manipulacyjne i odłączające powinny być zainstalowane w sposób zapewniający odłączenie instalacji elektrycznej, obwodów lub poszczególnych aparatów, gdy jest to wymagane ze względów na konstrukcje, sprawdzenie, wykrycie uszkodzenia lub naprawę. Wyposażenie elektryczne powinno być zainstalowane i rozmieszczone tak, aby zapewnić do niego dostęp, gdy jest to niezbędne. Należy zapewnić odpowiednią przestrzeń dla umożliwienia montażu oraz wykonania przewidywanych zmian i wymian poszczególnych części wyposażenia. Zapewnić dostęp obsługi do wyposażenia w celu sprawdzenia, przeglądu, konserwacji i napraw. Wszystkie elementy wyposażenia elektrycznego powinny być dobrane do maksymalnych zastosowanych napięć oraz prądów roboczych, jak również do mogących wystąpić przepięć. Wszystkie elementy wyposażenia powinny być dobrane tak, aby były zabezpieczone przed wszelkimi oddziaływaniami oraz warunkami otoczenia i środowiska, na które mogą być narażone.</w:t>
      </w:r>
    </w:p>
    <w:p w:rsidR="00824D60" w:rsidRDefault="00824D60" w:rsidP="00824D60">
      <w:r>
        <w:t>Gdy w przypadku pojawienia się niebezpieczeństwa zaistnieje konieczność natychmiastowego wyłączenia zasilania, urządzenie wyłączające powinno być dostępne i odpowiednio oznaczone w celu szybkiego jego uruchomienia.</w:t>
      </w:r>
    </w:p>
    <w:p w:rsidR="00824D60" w:rsidRDefault="00824D60" w:rsidP="00824D60">
      <w:r>
        <w:t xml:space="preserve">Aparaty, wyłączniki, przełączniki, puszki montować w miejscach podanych w Dokumentacji Projektowej. Przewiduje się montaż tych urządzeń natynkowo i podtynkowo. Zalecana wysokość montażu wyłączników oświetleniowych 120 cm nad podłogą. Zalecana wysokość montażu gniazd odbiorczych </w:t>
      </w:r>
      <w:smartTag w:uri="urn:schemas-microsoft-com:office:smarttags" w:element="metricconverter">
        <w:smartTagPr>
          <w:attr w:name="ProductID" w:val="30 cm"/>
        </w:smartTagPr>
        <w:r>
          <w:t>30 cm</w:t>
        </w:r>
      </w:smartTag>
      <w:r>
        <w:t xml:space="preserve"> nad podłogą. W pomieszczeniach wilgotnych i na zewnątrz stosować osprzęt w obudowie o wyższych wymaganiach szczelności </w:t>
      </w:r>
    </w:p>
    <w:p w:rsidR="001142F2" w:rsidRDefault="001142F2" w:rsidP="001142F2">
      <w:pPr>
        <w:pStyle w:val="Nagwek2"/>
      </w:pPr>
      <w:bookmarkStart w:id="47" w:name="_Toc328645555"/>
      <w:bookmarkStart w:id="48" w:name="_Toc413424053"/>
      <w:bookmarkStart w:id="49" w:name="_Toc450480730"/>
      <w:r w:rsidRPr="00B96E7F">
        <w:t>Prowadzenie instalacji w ziemi</w:t>
      </w:r>
      <w:bookmarkEnd w:id="47"/>
      <w:bookmarkEnd w:id="48"/>
      <w:bookmarkEnd w:id="49"/>
    </w:p>
    <w:p w:rsidR="001142F2" w:rsidRPr="008B562C" w:rsidRDefault="001142F2" w:rsidP="001142F2"/>
    <w:p w:rsidR="001142F2" w:rsidRDefault="001142F2" w:rsidP="001142F2">
      <w:r>
        <w:t>Przed przystąpieniem do wykonywania wykopów, Wykonawca ma obowiązek sprawdzenia zgodności rzędnych terenu z danymi w dokumentacji projektowej oraz oceny warunków gruntowych.</w:t>
      </w:r>
    </w:p>
    <w:p w:rsidR="001142F2" w:rsidRPr="008B562C" w:rsidRDefault="001142F2" w:rsidP="001142F2">
      <w:r>
        <w:t xml:space="preserve">Metoda wykonywania robót ziemnych powinna być </w:t>
      </w:r>
      <w:r>
        <w:rPr>
          <w:rFonts w:ascii="TimesNewRoman" w:hAnsi="TimesNewRoman" w:cs="TimesNewRoman"/>
        </w:rPr>
        <w:t xml:space="preserve"> </w:t>
      </w:r>
      <w:r>
        <w:t>dobrana w zależności od głębokości wykopu, ukształtowania terenu oraz rodzaju gruntu. Pod fundamenty prefabrykowane zaleca się</w:t>
      </w:r>
      <w:r>
        <w:rPr>
          <w:rFonts w:ascii="TimesNewRoman" w:hAnsi="TimesNewRoman" w:cs="TimesNewRoman"/>
        </w:rPr>
        <w:t xml:space="preserve"> </w:t>
      </w:r>
      <w:r>
        <w:t>wykonywanie wykopów wąsko przestrzennych ręcznie</w:t>
      </w:r>
      <w:r w:rsidR="009943C0">
        <w:t xml:space="preserve">. </w:t>
      </w:r>
      <w:r>
        <w:t xml:space="preserve"> Ich obudowa i zabezpieczenie przed</w:t>
      </w:r>
      <w:r>
        <w:rPr>
          <w:rFonts w:ascii="TimesNewRoman" w:hAnsi="TimesNewRoman" w:cs="TimesNewRoman"/>
        </w:rPr>
        <w:t xml:space="preserve"> </w:t>
      </w:r>
      <w:r>
        <w:t>osypywaniem powinno odpowiada</w:t>
      </w:r>
      <w:r>
        <w:rPr>
          <w:rFonts w:ascii="TimesNewRoman" w:hAnsi="TimesNewRoman" w:cs="TimesNewRoman"/>
        </w:rPr>
        <w:t xml:space="preserve">ć </w:t>
      </w:r>
      <w:r>
        <w:t>wymaganiom BN-83/8836-02 .</w:t>
      </w:r>
    </w:p>
    <w:p w:rsidR="001142F2" w:rsidRDefault="001142F2" w:rsidP="001142F2">
      <w:r>
        <w:t>Wykopy wykonane powinny być</w:t>
      </w:r>
      <w:r>
        <w:rPr>
          <w:rFonts w:ascii="TimesNewRoman" w:hAnsi="TimesNewRoman" w:cs="TimesNewRoman"/>
        </w:rPr>
        <w:t xml:space="preserve"> </w:t>
      </w:r>
      <w:r>
        <w:t>bez naruszenia naturalnej struktury dna wykopu.</w:t>
      </w:r>
    </w:p>
    <w:p w:rsidR="001142F2" w:rsidRDefault="001142F2" w:rsidP="001142F2">
      <w:r>
        <w:t>Wykop rowu pod kabel powinien być</w:t>
      </w:r>
      <w:r>
        <w:rPr>
          <w:rFonts w:ascii="TimesNewRoman" w:hAnsi="TimesNewRoman" w:cs="TimesNewRoman"/>
        </w:rPr>
        <w:t xml:space="preserve"> </w:t>
      </w:r>
      <w:r>
        <w:t>zgodny z dokumentacją</w:t>
      </w:r>
      <w:r>
        <w:rPr>
          <w:rFonts w:ascii="TimesNewRoman" w:hAnsi="TimesNewRoman" w:cs="TimesNewRoman"/>
        </w:rPr>
        <w:t xml:space="preserve"> </w:t>
      </w:r>
      <w:r>
        <w:t>projektową. Wydobyty grunt powinien być</w:t>
      </w:r>
      <w:r>
        <w:rPr>
          <w:rFonts w:ascii="TimesNewRoman" w:hAnsi="TimesNewRoman" w:cs="TimesNewRoman"/>
        </w:rPr>
        <w:t xml:space="preserve"> </w:t>
      </w:r>
      <w:r>
        <w:t>składowany z jednej strony wykopu. Skarpy rowka powinny być</w:t>
      </w:r>
      <w:r>
        <w:rPr>
          <w:rFonts w:ascii="TimesNewRoman" w:hAnsi="TimesNewRoman" w:cs="TimesNewRoman"/>
        </w:rPr>
        <w:t xml:space="preserve"> </w:t>
      </w:r>
      <w:r>
        <w:t>wykonane w sposób zapewniający ich stateczność.</w:t>
      </w:r>
    </w:p>
    <w:p w:rsidR="001142F2" w:rsidRDefault="001142F2" w:rsidP="001142F2">
      <w:r>
        <w:t>W celu zabezpieczenia wykopu przed zalaniem wodą</w:t>
      </w:r>
      <w:r>
        <w:rPr>
          <w:rFonts w:ascii="TimesNewRoman" w:hAnsi="TimesNewRoman" w:cs="TimesNewRoman"/>
        </w:rPr>
        <w:t xml:space="preserve"> </w:t>
      </w:r>
      <w:r>
        <w:t>z opadów atmosferycznych, należy powierzchnię</w:t>
      </w:r>
      <w:r>
        <w:rPr>
          <w:rFonts w:ascii="TimesNewRoman" w:hAnsi="TimesNewRoman" w:cs="TimesNewRoman"/>
        </w:rPr>
        <w:t xml:space="preserve"> </w:t>
      </w:r>
      <w:r>
        <w:t>terenu wyprofilować ze spadkiem umożliwiający łatwy odpływ wody poza teren przylegający do wykopu.</w:t>
      </w:r>
    </w:p>
    <w:p w:rsidR="001142F2" w:rsidRDefault="001142F2" w:rsidP="001142F2">
      <w:r>
        <w:t>Zasypanie fundamentu lub kabla należy dokonać</w:t>
      </w:r>
      <w:r>
        <w:rPr>
          <w:rFonts w:ascii="TimesNewRoman" w:hAnsi="TimesNewRoman" w:cs="TimesNewRoman"/>
        </w:rPr>
        <w:t xml:space="preserve"> </w:t>
      </w:r>
      <w:r>
        <w:t>gruntem z wykopu, bez zanieczyszczeń (</w:t>
      </w:r>
      <w:proofErr w:type="spellStart"/>
      <w:r>
        <w:t>np.darniny</w:t>
      </w:r>
      <w:proofErr w:type="spellEnd"/>
      <w:r>
        <w:t>, korzeni, odpadków). Zasypanie należy wykonać warstwami grubości od 15 do 20 cm i zagęszczać</w:t>
      </w:r>
      <w:r>
        <w:rPr>
          <w:rFonts w:ascii="TimesNewRoman" w:hAnsi="TimesNewRoman" w:cs="TimesNewRoman"/>
        </w:rPr>
        <w:t xml:space="preserve"> </w:t>
      </w:r>
      <w:r>
        <w:t>ubijakami ręcznymi lub zagęszczarką mechaniczną. Wskaźnik zagęszczenia  gruntu powinien wynosić 0,95  według BN-77/8931-12 . Zagęszczenie  należy wykonać tak aby nie uszkodzić fundamentu lub kabla.</w:t>
      </w:r>
    </w:p>
    <w:p w:rsidR="001142F2" w:rsidRDefault="001142F2" w:rsidP="001142F2">
      <w:r>
        <w:t>Nadmiar gruntu z wykopu, pozostający  po zasypaniu fundamentu lub kabla, należy rozplantować w pobliżu lub odwieźć na miejsce wskazane przez inżyniera.</w:t>
      </w:r>
    </w:p>
    <w:p w:rsidR="001142F2" w:rsidRDefault="001142F2" w:rsidP="001142F2">
      <w:r>
        <w:t>Układanie kabli powinno być zgodne z normą PN-76/E-05125. Kable powinny być układane w sposób wykluczający ich uszkodzenie przez zginanie, skręcanie, rozciąganie itp. Kabel można zginać jedynie w przypadkach koniecznych, przy czym promień gięcia powinien być możliwie duży, jednak nie mniejszy niż 10-krotna zewnętrzna jego średnica. Bezpośrednio w gruncie kable należy układać na głębokości 0,7 m z dokładnością ± 5 cm na warstwie piasku o grubości 10 cm z przykryciem również 10 cm warstwą piasku, a następnie warstwą gruntu rodzimego o grubości co najmniej 15 cm. Jako ochronę przed uszkodzeniami mechanicznymi, wzdłuż całej trasy, co najmniej 25 cm nad kablem, należy układać folię koloru niebieskiego szerokości 20 cm. Przy skrzyżowaniu z innymi instalacjami podziemnymi lub z drogami, kabel należy układać w przepustach kablowych. Przepusty powinny być zabezpieczone przed przedostawaniem się do ich wnętrza wody i przed ich zamuleniem. Rury używane na przepusty powinny być dostatecznie wytrzymałe na działanie sił ściskających, z jakimi należy liczyć się w miejscu ich ułożenia. Wnętrza ścianek powinny być gładkie lub powleczone warstwą wygładzającą ich powierzchnię, dla ułatwienia przesuwania się kabli.</w:t>
      </w:r>
      <w:r w:rsidRPr="009B618F">
        <w:t xml:space="preserve"> </w:t>
      </w:r>
      <w:r>
        <w:t>Ponadto kabel powinien być zaopatrzony na całej długości w trwałe oznaczniki rozmieszczone w odstępach nie większych niż 10 m oraz w miejscach skrzyżowań i przy wejściach do rur ochronnych. Na oznacznikach należy umieścić tr</w:t>
      </w:r>
      <w:r w:rsidR="0089201F">
        <w:t>wałe napisy identyfikacyjne kab</w:t>
      </w:r>
      <w:r>
        <w:t>l</w:t>
      </w:r>
      <w:r w:rsidR="0089201F">
        <w:t>a</w:t>
      </w:r>
      <w:r>
        <w:t>. Zaleca się stosowanie oznaczników laminowanych folia przeźroczystą z tworzywa sztucznego. Oznaczniki mocować na kablu za pomocą opasek zaciskowych z tworzywa sztucznego.</w:t>
      </w:r>
      <w:bookmarkStart w:id="50" w:name="_Toc328645561"/>
    </w:p>
    <w:p w:rsidR="001142F2" w:rsidRDefault="001142F2" w:rsidP="001142F2">
      <w:pPr>
        <w:pStyle w:val="Nagwek2"/>
      </w:pPr>
      <w:bookmarkStart w:id="51" w:name="_Toc328645556"/>
      <w:bookmarkStart w:id="52" w:name="_Toc413424058"/>
      <w:bookmarkStart w:id="53" w:name="_Toc450480731"/>
      <w:r>
        <w:t>Montaż rozdzielnic</w:t>
      </w:r>
      <w:bookmarkEnd w:id="51"/>
      <w:bookmarkEnd w:id="52"/>
      <w:bookmarkEnd w:id="53"/>
    </w:p>
    <w:p w:rsidR="001142F2" w:rsidRDefault="001142F2" w:rsidP="001142F2">
      <w:pPr>
        <w:tabs>
          <w:tab w:val="left" w:pos="1816"/>
        </w:tabs>
      </w:pPr>
      <w:r>
        <w:tab/>
      </w:r>
    </w:p>
    <w:p w:rsidR="001142F2" w:rsidRDefault="001142F2" w:rsidP="001142F2">
      <w:r>
        <w:t xml:space="preserve">Pod prefabrykowane fundamenty rozdzielnic zaleca się wykonanie ręcznego wykopu </w:t>
      </w:r>
      <w:proofErr w:type="spellStart"/>
      <w:r>
        <w:t>wąskoprzestrzennego</w:t>
      </w:r>
      <w:proofErr w:type="spellEnd"/>
      <w:r>
        <w:t xml:space="preserve">, którego obudowa i zabezpieczenie przed osypaniem winno być zgodne z BN-83/8836-02.Wykopy wykonać bez naruszenia naturalnej struktury dna wykopu i zgodnie z PN-68/B-06050. Montaż wykonać zgodnie z DTR producenta. </w:t>
      </w:r>
    </w:p>
    <w:p w:rsidR="001142F2" w:rsidRDefault="001142F2" w:rsidP="001142F2">
      <w:r>
        <w:t>Przed zasypaniem sprawdzić rzędne posadowienia i poziom górnej powierzchni. Wykop zasypać ziemią bez kamieni ubijając ją warstwami co 0,2m. Stopień zagęszczenia 0,85 wg BN-88/8932-01.</w:t>
      </w:r>
    </w:p>
    <w:p w:rsidR="001142F2" w:rsidRDefault="001142F2" w:rsidP="001142F2">
      <w:r>
        <w:t xml:space="preserve">Kolejność prac: </w:t>
      </w:r>
    </w:p>
    <w:p w:rsidR="001142F2" w:rsidRDefault="001142F2" w:rsidP="001142F2">
      <w:r>
        <w:t>- montaż fundamentu</w:t>
      </w:r>
    </w:p>
    <w:p w:rsidR="001142F2" w:rsidRDefault="001142F2" w:rsidP="001142F2">
      <w:r>
        <w:t>- usytuowanie i montaż obudów rozdzielnic</w:t>
      </w:r>
    </w:p>
    <w:p w:rsidR="001142F2" w:rsidRDefault="001142F2" w:rsidP="001142F2">
      <w:r>
        <w:t>- wykonanie ochrony przeciwporażeniowej</w:t>
      </w:r>
    </w:p>
    <w:p w:rsidR="001142F2" w:rsidRDefault="001142F2" w:rsidP="001142F2">
      <w:r>
        <w:t>- podłączenie okablowania</w:t>
      </w:r>
    </w:p>
    <w:p w:rsidR="001142F2" w:rsidRPr="008B562C" w:rsidRDefault="001142F2" w:rsidP="001142F2">
      <w:r>
        <w:t>- zasypanie wykopu i roboty wykończeniowe</w:t>
      </w:r>
    </w:p>
    <w:p w:rsidR="001142F2" w:rsidRDefault="001142F2" w:rsidP="001142F2">
      <w:r w:rsidRPr="00011EA2">
        <w:t>Aparaty mocować zgodnie z instrukcją producenta, połączenia wewnątrz rozdzielnicy muszą być wykonane z użyciem dostosowanych uchwytów, szyn, szyn grzebieniowych oraz fabrycznych mostków łączeniowych. Na aparatach wykonać napisy i załączyć</w:t>
      </w:r>
      <w:r>
        <w:t xml:space="preserve"> schemat rozdzielnicy. Przewody oraz żyły powinny być oznaczone, ponumerowane tak by jednoznacznie były identyfikowalne Rozdzielnica wraz z wyposażeniem może być wcześniej przygotowana w warsztacie i dostarczona do miejsca zabudowy. W rozdzielnicach zapewnić minimum 20% rezerwy miejsca na ewentualną rozbudowę.</w:t>
      </w:r>
    </w:p>
    <w:p w:rsidR="009A3419" w:rsidRPr="005F1287" w:rsidRDefault="009A3419" w:rsidP="009A3419">
      <w:pPr>
        <w:pStyle w:val="Nagwek2"/>
      </w:pPr>
      <w:bookmarkStart w:id="54" w:name="_Toc443746660"/>
      <w:bookmarkStart w:id="55" w:name="_Toc450480732"/>
      <w:r w:rsidRPr="005F1287">
        <w:t>Budowa kanalizacji teletechnicznej.</w:t>
      </w:r>
      <w:bookmarkEnd w:id="54"/>
      <w:bookmarkEnd w:id="55"/>
    </w:p>
    <w:p w:rsidR="009A3419" w:rsidRPr="005F1287" w:rsidRDefault="009A3419" w:rsidP="009A3419">
      <w:pPr>
        <w:pStyle w:val="Nagwek3"/>
      </w:pPr>
      <w:bookmarkStart w:id="56" w:name="_Toc443746661"/>
      <w:bookmarkStart w:id="57" w:name="_Toc450480733"/>
      <w:r w:rsidRPr="005F1287">
        <w:t>Wymagania ogólne.</w:t>
      </w:r>
      <w:bookmarkEnd w:id="56"/>
      <w:bookmarkEnd w:id="57"/>
    </w:p>
    <w:p w:rsidR="009A3419" w:rsidRPr="005F1287" w:rsidRDefault="009A3419" w:rsidP="009A3419"/>
    <w:p w:rsidR="009A3419" w:rsidRPr="005F1287" w:rsidRDefault="009A3419" w:rsidP="009A3419">
      <w:r w:rsidRPr="005F1287">
        <w:t xml:space="preserve">Głębokość ułożenia rurociągu powinna być taka, aby najmniejsze pokrycie liczone od poziomu terenu lub chodnika do górnej powierzchni kanalizacji wynosiło 0,8m. Promień gięcia rurociągu &gt; 6m, a w skrajnych przypadkach &gt; 2m. Rurociąg należy montować ze spadkiem 1 ~3%. Przy wprowadzaniu do komór kablowych spadek można zwiększyć do 2%, a do budynków do 5%. </w:t>
      </w:r>
    </w:p>
    <w:p w:rsidR="009A3419" w:rsidRPr="005F1287" w:rsidRDefault="009A3419" w:rsidP="009A3419">
      <w:r w:rsidRPr="005F1287">
        <w:t xml:space="preserve">Rurociągi układać w temperaturze nie niższej niż podana przez producenta w DTR. Zakończony etap budowy rurociągu zabezpieczyć przed zamuleniem i zawilgoceniem, do czasu dokończenia budowy rurociągu. Przy układaniu uwzględniać istniejące uzbrojenie terenu, które należy zlokalizować przekopami próbnymi. Wszystkie kable, rurociągi niezinwentaryzowane na mapce do celów projektowych w ziemi traktować jako czynne i zgłaszać kierownikowi budowy. </w:t>
      </w:r>
    </w:p>
    <w:p w:rsidR="009A3419" w:rsidRPr="005F1287" w:rsidRDefault="009A3419" w:rsidP="009A3419">
      <w:r w:rsidRPr="005F1287">
        <w:t xml:space="preserve">Wymagane odległości przy skrzyżowaniach i zbliżeniach zgodnie z ZN-96/TP S.A. – 012, PN-76/E-05125 i BN-73/8984-05. </w:t>
      </w:r>
    </w:p>
    <w:p w:rsidR="009A3419" w:rsidRPr="005F1287" w:rsidRDefault="009A3419" w:rsidP="009A3419">
      <w:pPr>
        <w:pStyle w:val="Nagwek3"/>
      </w:pPr>
      <w:bookmarkStart w:id="58" w:name="_Toc443746662"/>
      <w:bookmarkStart w:id="59" w:name="_Toc450480734"/>
      <w:r w:rsidRPr="005F1287">
        <w:t>Studnie kablowe.</w:t>
      </w:r>
      <w:bookmarkEnd w:id="58"/>
      <w:bookmarkEnd w:id="59"/>
    </w:p>
    <w:p w:rsidR="009A3419" w:rsidRPr="005F1287" w:rsidRDefault="009A3419" w:rsidP="009A3419"/>
    <w:p w:rsidR="009A3419" w:rsidRPr="005F1287" w:rsidRDefault="009A3419" w:rsidP="009A3419">
      <w:r w:rsidRPr="005F1287">
        <w:t>Studnie kablowe montować w</w:t>
      </w:r>
      <w:r>
        <w:t xml:space="preserve"> miejscach zgodnych z projektem </w:t>
      </w:r>
      <w:r w:rsidRPr="005F1287">
        <w:t xml:space="preserve">wykonawczym. Typu studni zgodnie z wymaganiami normy ZN-96/TP S.A – 023, można stosować studnie betonowe montowane bezpośrednio w ciągu kanalizacji lub studnie wykonane z prefabrykatów. Studnie muszą zostać zabezpieczone przed ingerencją osób nieupoważnionych poprzez właz z zamkiem (zalecany układ zasuwowo-ryglowy, o wytrzymałości na włamanie &gt;10kN). Otwory rur studni zaślepiać i uszczelniać tak by zachować szczelność studni przed wnikaniem wód powierzchniowych i zamulaniem (zgodnie z ZN-96/TP S.A. – 021). Studnie kablowe oznaczać wewnątrz zgodnie z projektem wykonawczym. </w:t>
      </w:r>
    </w:p>
    <w:p w:rsidR="009A3419" w:rsidRPr="005F1287" w:rsidRDefault="009A3419" w:rsidP="009A3419">
      <w:pPr>
        <w:pStyle w:val="Nagwek3"/>
      </w:pPr>
      <w:bookmarkStart w:id="60" w:name="_Toc443746663"/>
      <w:bookmarkStart w:id="61" w:name="_Toc450480735"/>
      <w:r w:rsidRPr="005F1287">
        <w:t>Rury teletechniczne.</w:t>
      </w:r>
      <w:bookmarkEnd w:id="60"/>
      <w:bookmarkEnd w:id="61"/>
    </w:p>
    <w:p w:rsidR="009A3419" w:rsidRPr="005F1287" w:rsidRDefault="009A3419" w:rsidP="009A3419"/>
    <w:p w:rsidR="009A3419" w:rsidRPr="005F1287" w:rsidRDefault="009A3419" w:rsidP="009A3419">
      <w:r w:rsidRPr="005F1287">
        <w:t>Do budowy kanalizacji stosować rury z polietylenu wysokiej gęstości typu i o grubości średnicy i grubości ścianki zgodnej z projektem wykonawczym.</w:t>
      </w:r>
    </w:p>
    <w:p w:rsidR="009A3419" w:rsidRPr="005F1287" w:rsidRDefault="009A3419" w:rsidP="009A3419">
      <w:pPr>
        <w:pStyle w:val="Nagwek3"/>
      </w:pPr>
      <w:bookmarkStart w:id="62" w:name="_Toc443746664"/>
      <w:bookmarkStart w:id="63" w:name="_Toc450480736"/>
      <w:r w:rsidRPr="005F1287">
        <w:t>Roboty ziemne.</w:t>
      </w:r>
      <w:bookmarkEnd w:id="62"/>
      <w:bookmarkEnd w:id="63"/>
    </w:p>
    <w:p w:rsidR="009A3419" w:rsidRPr="005F1287" w:rsidRDefault="009A3419" w:rsidP="009A3419"/>
    <w:p w:rsidR="009A3419" w:rsidRPr="005F1287" w:rsidRDefault="009A3419" w:rsidP="009A3419">
      <w:r w:rsidRPr="005F1287">
        <w:t>Przed rozpoczęciem robót ziemnych należy dokonać wytyczenia trasy rurociągu. Wytyczenia tego winien dokonać uprawniony geodeta zgodnie z obowiązującymi przepisami na postawie projektu zagospodarowania terenu projektu wykonawczego. Wytyczenie osi tras rurociągu wykonać przy użyciu osiowych tyczek (palików) z gwoździem, z założeniem ciągów reperów roboczych nawiązanych do reperów sieci państwowej. Po wbiciu tyczek wykonawca wytyczenia powinien zamocować z jednej bądź z dwóch stron dodatkowe tyczki tzw. "świadków", żeby umożliwić odtworzenie osi trasy po rozpoczęciu robót ziemnych. Wytyczenie sieci powinny wykonać służby geodezyjne Wykonawcy. Przed rozpoczęciem prac Wykonawca powinien odkryć istniejące elementy uzbrojenia podziemnego, kolidujące z trasą projektowanych linii kablowych.</w:t>
      </w:r>
    </w:p>
    <w:p w:rsidR="009A3419" w:rsidRPr="005F1287" w:rsidRDefault="009A3419" w:rsidP="009A3419">
      <w:r w:rsidRPr="005F1287">
        <w:t>Głębokość i szerokość wykopów zgodnie z BN-73/8984-05 (tablice 3 i 4). Przed ułożeniem kanalizacji dno wykopu wyrównać i wykonać spadek (wg. wymagań ogólnych).</w:t>
      </w:r>
    </w:p>
    <w:p w:rsidR="009A3419" w:rsidRPr="005F1287" w:rsidRDefault="009A3419" w:rsidP="009A3419">
      <w:pPr>
        <w:pStyle w:val="Nagwek3"/>
      </w:pPr>
      <w:bookmarkStart w:id="64" w:name="_Toc443746665"/>
      <w:bookmarkStart w:id="65" w:name="_Toc450480737"/>
      <w:r w:rsidRPr="005F1287">
        <w:t>Układanie rur.</w:t>
      </w:r>
      <w:bookmarkEnd w:id="64"/>
      <w:bookmarkEnd w:id="65"/>
    </w:p>
    <w:p w:rsidR="009A3419" w:rsidRPr="005F1287" w:rsidRDefault="009A3419" w:rsidP="009A3419"/>
    <w:p w:rsidR="009A3419" w:rsidRPr="005F1287" w:rsidRDefault="009A3419" w:rsidP="009A3419">
      <w:r w:rsidRPr="005F1287">
        <w:t>Zgodnie z projektem wykonawczym do wykonania są ciągi jednootworowej</w:t>
      </w:r>
      <w:r>
        <w:t xml:space="preserve"> oraz dwuotworowej</w:t>
      </w:r>
      <w:r w:rsidRPr="005F1287">
        <w:t xml:space="preserve"> kanalizacji. Rury układać na dnie wykopu w temperaturze przekraczającej minimalną temperaturę układania określoną przez producenta. Rury zasypywać piaskiem lub przesianym gruntem o grubości 25 cm i ubijać mechanicznie. Dalej zasypywać co 20 cm i ubijać mechanicznie. </w:t>
      </w:r>
    </w:p>
    <w:p w:rsidR="009A3419" w:rsidRDefault="009A3419" w:rsidP="001142F2"/>
    <w:p w:rsidR="00F57782" w:rsidRDefault="001142F2" w:rsidP="001142F2">
      <w:pPr>
        <w:pStyle w:val="Nagwek1"/>
      </w:pPr>
      <w:bookmarkStart w:id="66" w:name="_Toc450480738"/>
      <w:r>
        <w:t>Kontrola jakości robót</w:t>
      </w:r>
      <w:bookmarkEnd w:id="50"/>
      <w:bookmarkEnd w:id="66"/>
    </w:p>
    <w:p w:rsidR="005352AC" w:rsidRPr="005352AC" w:rsidRDefault="005352AC" w:rsidP="005352AC"/>
    <w:p w:rsidR="00F57782" w:rsidRDefault="00F57782" w:rsidP="005352AC">
      <w:r>
        <w:t>Sprawdzenie i odbiór robót powinno być wykonane i skontrolowane zgodnie z przepisami i normami zawartymi w pkt.10.</w:t>
      </w:r>
    </w:p>
    <w:p w:rsidR="00F57782" w:rsidRDefault="00F57782" w:rsidP="005352AC">
      <w:r>
        <w:t>Celem kontroli jest stwierdzenie osiągnięcia założonego efektu oraz jakości wykonanych robót. Jakość robót instalacyjno-elektrycznych jest sprawdzana przez osoby upoważnione, wymienione w odpowiednich przepisach Prawa Budowlanego oraz innych z nim związanych .</w:t>
      </w:r>
    </w:p>
    <w:p w:rsidR="00F57782" w:rsidRDefault="00F57782" w:rsidP="005352AC">
      <w:r>
        <w:t xml:space="preserve">Badania, próby i pomiary </w:t>
      </w:r>
      <w:proofErr w:type="spellStart"/>
      <w:r>
        <w:t>pomontażowe</w:t>
      </w:r>
      <w:proofErr w:type="spellEnd"/>
      <w:r>
        <w:t>.</w:t>
      </w:r>
    </w:p>
    <w:p w:rsidR="00F57782" w:rsidRDefault="00F57782" w:rsidP="005352AC">
      <w:r>
        <w:t>Podstawowym celem badań jest stwierdzenie za pomocą pomiarów i prób czy zainstalowane przewody, kable, aparaty, osprzęt oświetleniowy oraz środki ochrony:</w:t>
      </w:r>
    </w:p>
    <w:p w:rsidR="00F57782" w:rsidRDefault="00F57782" w:rsidP="005352AC">
      <w:r>
        <w:t>- spełniają wymagania określone w odpowiednich normach</w:t>
      </w:r>
    </w:p>
    <w:p w:rsidR="00F57782" w:rsidRDefault="00F57782" w:rsidP="005352AC">
      <w:r>
        <w:t>- spełniają rolę ochrony i zabezpieczenia osób i mienia przed negatywnymi oddziaływaniem instalacji elektrycznej,</w:t>
      </w:r>
    </w:p>
    <w:p w:rsidR="00F57782" w:rsidRDefault="00F57782" w:rsidP="005352AC">
      <w:r>
        <w:t>- nie posiadają uszkodzeń, wad lub odporności mniejszej niż jest wymagana,</w:t>
      </w:r>
    </w:p>
    <w:p w:rsidR="00F57782" w:rsidRDefault="00F57782" w:rsidP="005352AC">
      <w:r>
        <w:t xml:space="preserve">- są dobre, prawidłowo zainstalowane i wykazują prawidłowe parametry </w:t>
      </w:r>
    </w:p>
    <w:p w:rsidR="00F57782" w:rsidRDefault="00F57782" w:rsidP="005352AC">
      <w:r>
        <w:t>Należy wykonać następujące sprawdzenia</w:t>
      </w:r>
      <w:r w:rsidR="00C37104">
        <w:t>,</w:t>
      </w:r>
      <w:r>
        <w:t xml:space="preserve"> próby i pomiary instalacji elektrycznej</w:t>
      </w:r>
      <w:r w:rsidR="00C37104">
        <w:t>:</w:t>
      </w:r>
    </w:p>
    <w:p w:rsidR="00F57782" w:rsidRDefault="00F57782" w:rsidP="005352AC">
      <w:r>
        <w:t>- spra</w:t>
      </w:r>
      <w:r w:rsidR="00C37104">
        <w:t>wdzenie instalacji zewnętrznej</w:t>
      </w:r>
      <w:r>
        <w:t xml:space="preserve"> pod względem montażu (odporności na warunki atmosferyczne)</w:t>
      </w:r>
    </w:p>
    <w:p w:rsidR="00F57782" w:rsidRDefault="00F57782" w:rsidP="005352AC">
      <w:r>
        <w:t>- umiejscowienia (zgodnie z dokumentacją projektową , geodezyjną)</w:t>
      </w:r>
    </w:p>
    <w:p w:rsidR="00F57782" w:rsidRDefault="00F57782" w:rsidP="005352AC">
      <w:r>
        <w:t xml:space="preserve">- poprawność wykonania przejść przewodów przez stropy i ściany </w:t>
      </w:r>
    </w:p>
    <w:p w:rsidR="00F57782" w:rsidRDefault="00F57782" w:rsidP="005352AC">
      <w:r>
        <w:t>- sprawdzenie zgodności wykonanej instalacji z projektem elektrycznym</w:t>
      </w:r>
    </w:p>
    <w:p w:rsidR="00F57782" w:rsidRDefault="00F57782" w:rsidP="005352AC">
      <w:r>
        <w:t>- sprawdzenie WLZ oraz przewodów instalacji elektrycznej</w:t>
      </w:r>
    </w:p>
    <w:p w:rsidR="00F57782" w:rsidRDefault="00F57782" w:rsidP="005352AC">
      <w:r>
        <w:t>- sprawdzenie ciągłości przewodów ochronnych, w tym głównych i dodatkowych połączeń wyrównawczych</w:t>
      </w:r>
    </w:p>
    <w:p w:rsidR="00F57782" w:rsidRDefault="00F57782" w:rsidP="005352AC">
      <w:r>
        <w:t>- pomiary spadku napięć</w:t>
      </w:r>
    </w:p>
    <w:p w:rsidR="00F57782" w:rsidRDefault="00F57782" w:rsidP="005352AC">
      <w:r>
        <w:t>- sprawdzenie skuteczności zabezpieczeń i środków ochrony od porażeń prądem elektrycznym</w:t>
      </w:r>
    </w:p>
    <w:p w:rsidR="00F57782" w:rsidRDefault="00F57782" w:rsidP="005352AC">
      <w:r>
        <w:t>- pomiar rezystancji izolacji instalacji elektrycznej</w:t>
      </w:r>
    </w:p>
    <w:p w:rsidR="00F57782" w:rsidRDefault="00F57782" w:rsidP="005352AC">
      <w:r>
        <w:t xml:space="preserve">- pomiar impedancji pętli zwarcia instalacji elektrycznej </w:t>
      </w:r>
    </w:p>
    <w:p w:rsidR="00F57782" w:rsidRDefault="00F57782" w:rsidP="005352AC">
      <w:r>
        <w:t>- pomiar rezystancji uziomu</w:t>
      </w:r>
    </w:p>
    <w:p w:rsidR="00F57782" w:rsidRDefault="00F57782" w:rsidP="005352AC">
      <w:r>
        <w:t>- przeprowadzić pomiar  parametrów znamionowych zainstalowanych urządzeń</w:t>
      </w:r>
    </w:p>
    <w:p w:rsidR="00F57782" w:rsidRDefault="00F57782" w:rsidP="005352AC">
      <w:r>
        <w:t>- przeprowadzić próby działania aparatów oraz łączników manipulacyjnych, łączników oświetleniowych</w:t>
      </w:r>
    </w:p>
    <w:p w:rsidR="00F57782" w:rsidRDefault="00F57782" w:rsidP="005352AC">
      <w:r>
        <w:t>- inne przewidziane prawem oraz zgodne z wcześniejszymi ustaleniami</w:t>
      </w:r>
    </w:p>
    <w:p w:rsidR="00F57782" w:rsidRDefault="00F57782" w:rsidP="005352AC">
      <w:r>
        <w:t xml:space="preserve">W przypadku, gdy wynik którejkolwiek próby będzie niezgodny z normą, to próbę lub próby należy powtórzyć po wcześniejszym usunięciu przyczyny niezgodności </w:t>
      </w:r>
    </w:p>
    <w:p w:rsidR="005352AC" w:rsidRDefault="00F57782" w:rsidP="00297A90">
      <w:r>
        <w:t xml:space="preserve">Wyniki badań wraz z opracowaniami zawarte w protokołach powinny być zgodne z wymaganiami obowiązującymi dla poszczególnych elementów oraz całej instalacji. Materiały posiadające atesty producenta stwierdzające ich pełną zgodność warunkami podanymi w specyfikacjach, mogą być dopuszczonego użytkowania bez badań. Przed przystąpieniem do badań Wykonawca powinien powiadomić przedstawiciela Zleceniodawcy o rodzaju i terminie badań. Po wykonaniu badań, Wykonawca </w:t>
      </w:r>
      <w:r w:rsidRPr="00011EA2">
        <w:t>przedstawi na piśmie wyniki badań do akceptacji przedstawicielowi Zleceniodawcy. Wykonawca powiadomi pisemnie przedstawiciela Zleceniodawcy o zakończeniu każdej roboty zanik</w:t>
      </w:r>
      <w:r w:rsidR="00297A90">
        <w:t>ającej, którą może kontynuować.</w:t>
      </w:r>
    </w:p>
    <w:p w:rsidR="009A3419" w:rsidRPr="005F1287" w:rsidRDefault="009A3419" w:rsidP="009A3419">
      <w:pPr>
        <w:pStyle w:val="Nagwek2"/>
      </w:pPr>
      <w:bookmarkStart w:id="67" w:name="_Toc443746673"/>
      <w:bookmarkStart w:id="68" w:name="_Toc450480739"/>
      <w:r w:rsidRPr="005F1287">
        <w:t>Kanalizacja teletechniczna</w:t>
      </w:r>
      <w:bookmarkEnd w:id="67"/>
      <w:bookmarkEnd w:id="68"/>
    </w:p>
    <w:p w:rsidR="009A3419" w:rsidRPr="005F1287" w:rsidRDefault="009A3419" w:rsidP="009A3419"/>
    <w:p w:rsidR="009A3419" w:rsidRPr="005F1287" w:rsidRDefault="009A3419" w:rsidP="009A3419">
      <w:r w:rsidRPr="005F1287">
        <w:t>Kontrola jakości wykonania kanalizacji teletechnicznej polega na sprawdzeniu:</w:t>
      </w:r>
    </w:p>
    <w:p w:rsidR="009A3419" w:rsidRPr="005F1287" w:rsidRDefault="009A3419" w:rsidP="009A3419">
      <w:r w:rsidRPr="005F1287">
        <w:t>- trasy kanalizacji przez oględziny uporządkowania terenu wzdłuż ciągów kanalizacji</w:t>
      </w:r>
      <w:r>
        <w:t>,</w:t>
      </w:r>
      <w:r w:rsidRPr="005F1287">
        <w:t xml:space="preserve"> w miejscach studzienek kablowych,</w:t>
      </w:r>
    </w:p>
    <w:p w:rsidR="009A3419" w:rsidRPr="005F1287" w:rsidRDefault="009A3419" w:rsidP="009A3419">
      <w:r w:rsidRPr="005F1287">
        <w:t>- przebiegu kanalizacji na zgodność z dokumentacją projektową,</w:t>
      </w:r>
    </w:p>
    <w:p w:rsidR="009A3419" w:rsidRPr="005F1287" w:rsidRDefault="009A3419" w:rsidP="009A3419">
      <w:r w:rsidRPr="005F1287">
        <w:t>- prawidłowości wykonania ciągów kanalizacji polegającej na sprawdzeniu drożności rur, wykonania skrzyżowań z obiektami,</w:t>
      </w:r>
    </w:p>
    <w:p w:rsidR="009A3419" w:rsidRPr="005F1287" w:rsidRDefault="009A3419" w:rsidP="009A3419">
      <w:r w:rsidRPr="005F1287">
        <w:t>- prawidłowości budowy studni kablowych polegającej na sprawdzeniu wymagań normy BN</w:t>
      </w:r>
      <w:r w:rsidRPr="005F1287">
        <w:noBreakHyphen/>
        <w:t>85/8984-01 [4].</w:t>
      </w:r>
    </w:p>
    <w:p w:rsidR="009A3419" w:rsidRPr="005F1287" w:rsidRDefault="009A3419" w:rsidP="009A3419">
      <w:pPr>
        <w:rPr>
          <w:rFonts w:ascii="Calibri" w:hAnsi="Calibri"/>
        </w:rPr>
      </w:pPr>
    </w:p>
    <w:p w:rsidR="009A3419" w:rsidRPr="005F1287" w:rsidRDefault="009A3419" w:rsidP="009A3419">
      <w:pPr>
        <w:pStyle w:val="Nagwek2"/>
      </w:pPr>
      <w:bookmarkStart w:id="69" w:name="_Toc443746674"/>
      <w:bookmarkStart w:id="70" w:name="_Toc450480740"/>
      <w:r w:rsidRPr="005F1287">
        <w:t>Teleinformatyczne kable miejscowe</w:t>
      </w:r>
      <w:bookmarkEnd w:id="69"/>
      <w:bookmarkEnd w:id="70"/>
      <w:r w:rsidRPr="005F1287">
        <w:t xml:space="preserve"> </w:t>
      </w:r>
    </w:p>
    <w:p w:rsidR="009A3419" w:rsidRPr="005F1287" w:rsidRDefault="009A3419" w:rsidP="009A3419"/>
    <w:p w:rsidR="009A3419" w:rsidRPr="005F1287" w:rsidRDefault="009A3419" w:rsidP="009A3419">
      <w:r w:rsidRPr="005F1287">
        <w:t>Kontrola jakości wykonania budowy telekomunikacyjnych sieci abonenckich polega na sprawdzeniu:</w:t>
      </w:r>
    </w:p>
    <w:p w:rsidR="009A3419" w:rsidRPr="005F1287" w:rsidRDefault="009A3419" w:rsidP="009A3419">
      <w:r w:rsidRPr="005F1287">
        <w:t>- montażu kabla i jego elementów poprzez oględziny,</w:t>
      </w:r>
    </w:p>
    <w:p w:rsidR="009A3419" w:rsidRPr="005F1287" w:rsidRDefault="009A3419" w:rsidP="009A3419">
      <w:r w:rsidRPr="005F1287">
        <w:t>- wymiarów,</w:t>
      </w:r>
    </w:p>
    <w:p w:rsidR="009A3419" w:rsidRPr="005F1287" w:rsidRDefault="009A3419" w:rsidP="009A3419">
      <w:r w:rsidRPr="005F1287">
        <w:t>- materiałów,</w:t>
      </w:r>
    </w:p>
    <w:p w:rsidR="009A3419" w:rsidRPr="005F1287" w:rsidRDefault="009A3419" w:rsidP="009A3419">
      <w:r w:rsidRPr="005F1287">
        <w:t>- poprawności doboru średnic żył i pojemności jednostkowych,</w:t>
      </w:r>
    </w:p>
    <w:p w:rsidR="009A3419" w:rsidRDefault="009A3419" w:rsidP="009A3419">
      <w:r w:rsidRPr="005F1287">
        <w:t>- ochrony przed uszkodzeniami mechanicznymi,</w:t>
      </w:r>
    </w:p>
    <w:p w:rsidR="009A3419" w:rsidRPr="005F1287" w:rsidRDefault="009A3419" w:rsidP="009A3419">
      <w:pPr>
        <w:pStyle w:val="Nagwek2"/>
      </w:pPr>
      <w:bookmarkStart w:id="71" w:name="_Toc443746675"/>
      <w:bookmarkStart w:id="72" w:name="_Toc450480741"/>
      <w:r w:rsidRPr="005F1287">
        <w:t>Teleinformatyczne kable miejscowe</w:t>
      </w:r>
      <w:bookmarkEnd w:id="71"/>
      <w:bookmarkEnd w:id="72"/>
      <w:r w:rsidRPr="005F1287">
        <w:t xml:space="preserve"> </w:t>
      </w:r>
    </w:p>
    <w:p w:rsidR="009A3419" w:rsidRDefault="009A3419" w:rsidP="009A3419"/>
    <w:p w:rsidR="009A3419" w:rsidRPr="00622366" w:rsidRDefault="009A3419" w:rsidP="009A3419">
      <w:pPr>
        <w:rPr>
          <w:snapToGrid w:val="0"/>
        </w:rPr>
      </w:pPr>
      <w:r w:rsidRPr="00622366">
        <w:rPr>
          <w:snapToGrid w:val="0"/>
        </w:rPr>
        <w:t>Kontrola jakości wykonania przebudowy telekomunikacyjnych kabli światłowodowych polega na sprawdzeniu:</w:t>
      </w:r>
    </w:p>
    <w:p w:rsidR="009A3419" w:rsidRPr="00622366" w:rsidRDefault="009A3419" w:rsidP="009A3419">
      <w:pPr>
        <w:rPr>
          <w:snapToGrid w:val="0"/>
        </w:rPr>
      </w:pPr>
      <w:r w:rsidRPr="00622366">
        <w:rPr>
          <w:snapToGrid w:val="0"/>
        </w:rPr>
        <w:t>- montażu kabla i jego elementów poprzez oględziny,</w:t>
      </w:r>
    </w:p>
    <w:p w:rsidR="009A3419" w:rsidRPr="00622366" w:rsidRDefault="009A3419" w:rsidP="009A3419">
      <w:pPr>
        <w:rPr>
          <w:snapToGrid w:val="0"/>
        </w:rPr>
      </w:pPr>
      <w:r w:rsidRPr="00622366">
        <w:rPr>
          <w:snapToGrid w:val="0"/>
        </w:rPr>
        <w:t>- wymiarów,</w:t>
      </w:r>
    </w:p>
    <w:p w:rsidR="009A3419" w:rsidRPr="00622366" w:rsidRDefault="009A3419" w:rsidP="009A3419">
      <w:pPr>
        <w:rPr>
          <w:snapToGrid w:val="0"/>
        </w:rPr>
      </w:pPr>
      <w:r w:rsidRPr="00622366">
        <w:rPr>
          <w:snapToGrid w:val="0"/>
        </w:rPr>
        <w:t>- materiałów,</w:t>
      </w:r>
    </w:p>
    <w:p w:rsidR="009A3419" w:rsidRPr="00622366" w:rsidRDefault="009A3419" w:rsidP="009A3419">
      <w:pPr>
        <w:rPr>
          <w:snapToGrid w:val="0"/>
        </w:rPr>
      </w:pPr>
      <w:r w:rsidRPr="00622366">
        <w:rPr>
          <w:snapToGrid w:val="0"/>
        </w:rPr>
        <w:t>- doboru osłon złączy i muf,</w:t>
      </w:r>
    </w:p>
    <w:p w:rsidR="009A3419" w:rsidRPr="00622366" w:rsidRDefault="009A3419" w:rsidP="009A3419">
      <w:pPr>
        <w:rPr>
          <w:snapToGrid w:val="0"/>
        </w:rPr>
      </w:pPr>
      <w:r w:rsidRPr="00622366">
        <w:rPr>
          <w:snapToGrid w:val="0"/>
        </w:rPr>
        <w:t>- montażu złączy kablowych,</w:t>
      </w:r>
    </w:p>
    <w:p w:rsidR="009A3419" w:rsidRPr="00622366" w:rsidRDefault="009A3419" w:rsidP="009A3419">
      <w:pPr>
        <w:rPr>
          <w:snapToGrid w:val="0"/>
        </w:rPr>
      </w:pPr>
      <w:r w:rsidRPr="00622366">
        <w:rPr>
          <w:snapToGrid w:val="0"/>
        </w:rPr>
        <w:t>- ochrony przed uszkodzeniami mechanicznymi,</w:t>
      </w:r>
    </w:p>
    <w:p w:rsidR="009A3419" w:rsidRPr="00622366" w:rsidRDefault="009A3419" w:rsidP="009A3419">
      <w:pPr>
        <w:rPr>
          <w:snapToGrid w:val="0"/>
        </w:rPr>
      </w:pPr>
      <w:r w:rsidRPr="00622366">
        <w:rPr>
          <w:snapToGrid w:val="0"/>
        </w:rPr>
        <w:t>Ponadto należy przeprowadzić próby badania i pomiary elektryczne na zgodność z wymaganiami normy ZN-96/TPSA-002.</w:t>
      </w:r>
    </w:p>
    <w:p w:rsidR="009A3419" w:rsidRPr="005F1287" w:rsidRDefault="009A3419" w:rsidP="009A3419"/>
    <w:p w:rsidR="009A3419" w:rsidRPr="005F1287" w:rsidRDefault="009A3419" w:rsidP="009A3419">
      <w:pPr>
        <w:pStyle w:val="Nagwek2"/>
        <w:rPr>
          <w:rStyle w:val="Nagwek2Znak"/>
          <w:b/>
        </w:rPr>
      </w:pPr>
      <w:bookmarkStart w:id="73" w:name="_Toc443746676"/>
      <w:bookmarkStart w:id="74" w:name="_Toc450480742"/>
      <w:r w:rsidRPr="005F1287">
        <w:t xml:space="preserve">Ocena wyników </w:t>
      </w:r>
      <w:r w:rsidRPr="005F1287">
        <w:rPr>
          <w:rStyle w:val="Nagwek2Znak"/>
          <w:b/>
        </w:rPr>
        <w:t>badań.</w:t>
      </w:r>
      <w:bookmarkEnd w:id="73"/>
      <w:bookmarkEnd w:id="74"/>
    </w:p>
    <w:p w:rsidR="009A3419" w:rsidRPr="005F1287" w:rsidRDefault="009A3419" w:rsidP="009A3419"/>
    <w:p w:rsidR="009A3419" w:rsidRPr="005F1287" w:rsidRDefault="009A3419" w:rsidP="009A3419">
      <w:r w:rsidRPr="005F1287">
        <w:t xml:space="preserve">    Przedstawioną do odbioru wybudowaną sieć telekomunikacyjną należy uznać za wykonaną zgodnie z wymaganiami normy, jeżeli sprawdzenia i pomiary podane w rozdziale 6 SST dały dodatni wynik.</w:t>
      </w:r>
    </w:p>
    <w:p w:rsidR="00750211" w:rsidRPr="00297A90" w:rsidRDefault="00750211" w:rsidP="00297A90"/>
    <w:p w:rsidR="00F57782" w:rsidRDefault="00F57782" w:rsidP="005352AC">
      <w:pPr>
        <w:pStyle w:val="Nagwek1"/>
      </w:pPr>
      <w:bookmarkStart w:id="75" w:name="_Toc328645562"/>
      <w:bookmarkStart w:id="76" w:name="_Toc450480743"/>
      <w:r>
        <w:t>OBMIAR ROBÓT</w:t>
      </w:r>
      <w:bookmarkEnd w:id="75"/>
      <w:bookmarkEnd w:id="76"/>
    </w:p>
    <w:p w:rsidR="005352AC" w:rsidRPr="005352AC" w:rsidRDefault="005352AC" w:rsidP="005352AC"/>
    <w:p w:rsidR="00F57782" w:rsidRPr="00297A90" w:rsidRDefault="00F57782" w:rsidP="00297A90">
      <w:r w:rsidRPr="00011EA2">
        <w:t>W trakcie realizacji inwestycji Wykonawca robót jest zobowiązany do przedstawienia Zamawiającemu częściowych lub końcowych obmiarów robót, ze szczególnym uwzględnieniem robót zanikających – których weryfikacja w zakresie ilości i jakości po zabudowaniu nie</w:t>
      </w:r>
      <w:r>
        <w:t xml:space="preserve"> będzie możliwa</w:t>
      </w:r>
    </w:p>
    <w:p w:rsidR="00F57782" w:rsidRDefault="00F57782" w:rsidP="005352AC">
      <w:pPr>
        <w:pStyle w:val="Nagwek1"/>
      </w:pPr>
      <w:bookmarkStart w:id="77" w:name="_Toc328645563"/>
      <w:bookmarkStart w:id="78" w:name="_Toc450480744"/>
      <w:r>
        <w:t>ODBIORY ROBÓT</w:t>
      </w:r>
      <w:bookmarkEnd w:id="77"/>
      <w:bookmarkEnd w:id="78"/>
      <w:r>
        <w:t xml:space="preserve"> </w:t>
      </w:r>
    </w:p>
    <w:p w:rsidR="00F57782" w:rsidRDefault="00F57782" w:rsidP="005352AC">
      <w:pPr>
        <w:pStyle w:val="Nagwek2"/>
      </w:pPr>
      <w:bookmarkStart w:id="79" w:name="_Toc328645564"/>
      <w:r>
        <w:t xml:space="preserve"> </w:t>
      </w:r>
      <w:bookmarkStart w:id="80" w:name="_Toc450480745"/>
      <w:r>
        <w:t>Odbiór robót</w:t>
      </w:r>
      <w:bookmarkEnd w:id="79"/>
      <w:bookmarkEnd w:id="80"/>
    </w:p>
    <w:p w:rsidR="005352AC" w:rsidRPr="005352AC" w:rsidRDefault="005352AC" w:rsidP="005352AC"/>
    <w:p w:rsidR="00F57782" w:rsidRDefault="00F57782" w:rsidP="005352AC">
      <w:r>
        <w:t>Użyte do montażu materiały instalacyjne oraz urządzenia muszą posiadać niezbędne atesty i certyfikaty, deklaracje zgodności ich wykonania wymagane przepisami państwowymi, których kopie należy przedłożyć w dokumentacji powykonawczej w czasie odbioru robót.</w:t>
      </w:r>
    </w:p>
    <w:p w:rsidR="00F57782" w:rsidRDefault="00F57782" w:rsidP="005352AC">
      <w:r>
        <w:t>Wykonawca najpóźniej w dniu odbioru przekaże zamawiającemu kompletną dokumentacje powykonawczą.</w:t>
      </w:r>
    </w:p>
    <w:p w:rsidR="00F57782" w:rsidRDefault="00F57782" w:rsidP="005352AC">
      <w:r>
        <w:t xml:space="preserve">Odbiór robót nastąpi w obecności przedstawicieli: Wykonawcy, Zamawiającego, Inspektora Nadzoru </w:t>
      </w:r>
    </w:p>
    <w:p w:rsidR="00F57782" w:rsidRDefault="00F57782" w:rsidP="005352AC">
      <w:r>
        <w:t xml:space="preserve">W </w:t>
      </w:r>
      <w:r w:rsidRPr="0026460F">
        <w:rPr>
          <w:spacing w:val="-6"/>
        </w:rPr>
        <w:t xml:space="preserve">przypadku braków lub niedociągnięć uwidocznionych w trakcie prowadzonego </w:t>
      </w:r>
      <w:r w:rsidRPr="00E258DB">
        <w:rPr>
          <w:spacing w:val="-4"/>
        </w:rPr>
        <w:t>odbioru komisja sporządzi protokół braków z wyznaczeniem ostatecznego terminu usunięcia</w:t>
      </w:r>
      <w:r w:rsidRPr="00585DC4">
        <w:rPr>
          <w:spacing w:val="-4"/>
        </w:rPr>
        <w:t>.</w:t>
      </w:r>
      <w:r>
        <w:t xml:space="preserve"> </w:t>
      </w:r>
    </w:p>
    <w:p w:rsidR="00F57782" w:rsidRDefault="00F57782" w:rsidP="005352AC">
      <w:r>
        <w:t>W przypadku stwierdzenia znaczących niedociągnięć zostanie wyznaczony nowy dodatkowy termin odbioru.</w:t>
      </w:r>
    </w:p>
    <w:p w:rsidR="00F57782" w:rsidRDefault="00F57782" w:rsidP="005352AC">
      <w:r>
        <w:t>Odbiór końcowy kończy się protokolarnym przyjęciem instalacji do użytkowania</w:t>
      </w:r>
    </w:p>
    <w:p w:rsidR="00F57782" w:rsidRDefault="00F57782" w:rsidP="005352AC">
      <w:r>
        <w:t>Zamawiający odmówi odbioru przedmiotu umowy w przypadku stwierdzenia zasadniczych rozbieżności z zawartą umową.</w:t>
      </w:r>
    </w:p>
    <w:p w:rsidR="00F57782" w:rsidRDefault="00F57782" w:rsidP="005352AC">
      <w:pPr>
        <w:pStyle w:val="Nagwek2"/>
      </w:pPr>
      <w:bookmarkStart w:id="81" w:name="_Toc328645565"/>
      <w:bookmarkStart w:id="82" w:name="_Toc450480746"/>
      <w:r>
        <w:t>Dokumentacja powykonawcza</w:t>
      </w:r>
      <w:bookmarkEnd w:id="81"/>
      <w:bookmarkEnd w:id="82"/>
    </w:p>
    <w:p w:rsidR="005352AC" w:rsidRPr="005352AC" w:rsidRDefault="005352AC" w:rsidP="005352AC"/>
    <w:p w:rsidR="00F57782" w:rsidRDefault="00F57782" w:rsidP="005352AC">
      <w:r>
        <w:t>Dokumentacje powykonawczą należy sporządzić w 4 egz. w czytelnej technice graficznej, posegregowaną tematycznie, oprawioną w okładkę formatu A4 oraz w formie elektronicznej na nośniku CD.</w:t>
      </w:r>
    </w:p>
    <w:p w:rsidR="00F57782" w:rsidRDefault="00F57782" w:rsidP="005352AC">
      <w:r>
        <w:t>Dokumentacja powykonawcza powinna zawierać:</w:t>
      </w:r>
    </w:p>
    <w:p w:rsidR="00F57782" w:rsidRDefault="00F57782" w:rsidP="005352AC">
      <w:r>
        <w:t>- stronę tytułową</w:t>
      </w:r>
    </w:p>
    <w:p w:rsidR="00F57782" w:rsidRDefault="00F57782" w:rsidP="005352AC">
      <w:r>
        <w:t>- wykaz urządzeń: ilość dokładną nazwę wraz z pełnym oznaczeniem typu oraz numer fabryczny poszczególnych urządzeń</w:t>
      </w:r>
    </w:p>
    <w:p w:rsidR="00F57782" w:rsidRDefault="00F57782" w:rsidP="005352AC">
      <w:r>
        <w:t>- karty gwarancyjne Wykonawcy dla wszystkich urządzeń</w:t>
      </w:r>
    </w:p>
    <w:p w:rsidR="00F57782" w:rsidRDefault="00F57782" w:rsidP="005352AC">
      <w:r>
        <w:t>- opis funkcjonalny instalacji</w:t>
      </w:r>
    </w:p>
    <w:p w:rsidR="00F57782" w:rsidRDefault="00F57782" w:rsidP="005352AC">
      <w:r>
        <w:t>- karty katalogowe w języku polskim (lub ich tłumaczenia)</w:t>
      </w:r>
    </w:p>
    <w:p w:rsidR="00F57782" w:rsidRDefault="00F57782" w:rsidP="005352AC">
      <w:r>
        <w:t>- inwentaryzacje – rysunki</w:t>
      </w:r>
      <w:r w:rsidR="00F3084B">
        <w:t>,</w:t>
      </w:r>
      <w:r>
        <w:t xml:space="preserve"> obliczenia</w:t>
      </w:r>
      <w:r w:rsidR="00F3084B">
        <w:t>,</w:t>
      </w:r>
      <w:r>
        <w:t xml:space="preserve"> oznakowania zgodne ze stanem rzeczywistym</w:t>
      </w:r>
    </w:p>
    <w:p w:rsidR="00F57782" w:rsidRDefault="00F57782" w:rsidP="005352AC">
      <w:r>
        <w:t>- instrukcje obsługi i eksploatacji poszczególnych instalacji, urządzeń</w:t>
      </w:r>
    </w:p>
    <w:p w:rsidR="00F57782" w:rsidRDefault="00F57782" w:rsidP="005352AC">
      <w:r>
        <w:t xml:space="preserve">- kserokopie (lub </w:t>
      </w:r>
      <w:proofErr w:type="spellStart"/>
      <w:r>
        <w:t>innne</w:t>
      </w:r>
      <w:proofErr w:type="spellEnd"/>
      <w:r>
        <w:t xml:space="preserve"> dotyczące) Certyfikatów, Atestów, homologacji, jeżeli jest wymagana) urządzeń, materiałów.</w:t>
      </w:r>
    </w:p>
    <w:p w:rsidR="00F57782" w:rsidRDefault="00F57782" w:rsidP="005352AC">
      <w:r>
        <w:t>- wymagania Wykonawcy w zakresie konserwacji urządzeń i systemów</w:t>
      </w:r>
    </w:p>
    <w:p w:rsidR="00F57782" w:rsidRDefault="00F57782" w:rsidP="005352AC">
      <w:r>
        <w:t>- protokoły z badań i pomiarów sprawdzających instalację elektryczną, linie zasilające oraz urządzenia zabudowane podlegające ochronie</w:t>
      </w:r>
    </w:p>
    <w:p w:rsidR="00F57782" w:rsidRDefault="00F57782" w:rsidP="005352AC">
      <w:r>
        <w:t>- protokoły zostaną poświadczone przez uprawnione osoby z informacją o dopuszczenia instalacji do eksploatacji</w:t>
      </w:r>
    </w:p>
    <w:p w:rsidR="00F57782" w:rsidRDefault="00F57782" w:rsidP="005352AC">
      <w:r>
        <w:t>- protokół przeszkolenia personelu Bezpośredniego Użytkownika w zakresie obsługi instalacji i urządzeń będących przedmiotem Umowy</w:t>
      </w:r>
    </w:p>
    <w:p w:rsidR="00F57782" w:rsidRDefault="00F57782" w:rsidP="005352AC">
      <w:r>
        <w:t>- datę, nr. zaświadczeń kwalifikacyjnych oraz nazwiska i podpisy osób , które opracowały poszczególne punkty dokumentacji lub wykonały prace, pomiary i badania, przeprowadziły szkolenie.</w:t>
      </w:r>
    </w:p>
    <w:p w:rsidR="00F57782" w:rsidRDefault="00F57782" w:rsidP="005352AC">
      <w:r>
        <w:t>- oświadczenie wykonawcy (kierownika robót elektrycznych) o zgodności wykonanej instalacji elektrycznej z dokumentacją powykonawczą oraz przepisami prawa polskiego wraz z orzeczeniem, że wykonana instalacja nadaje się do eksploatacji.</w:t>
      </w:r>
    </w:p>
    <w:p w:rsidR="00F57782" w:rsidRDefault="00F57782" w:rsidP="005352AC">
      <w:pPr>
        <w:pStyle w:val="Nagwek1"/>
      </w:pPr>
      <w:bookmarkStart w:id="83" w:name="_Toc328645566"/>
      <w:bookmarkStart w:id="84" w:name="_Toc450480747"/>
      <w:r>
        <w:t>PODSTAWY PŁATNOŚCI</w:t>
      </w:r>
      <w:bookmarkEnd w:id="83"/>
      <w:bookmarkEnd w:id="84"/>
    </w:p>
    <w:p w:rsidR="005352AC" w:rsidRPr="008F72A9" w:rsidRDefault="005352AC" w:rsidP="005352AC"/>
    <w:p w:rsidR="008F72A9" w:rsidRPr="008F72A9" w:rsidRDefault="008F72A9" w:rsidP="008F72A9">
      <w:pPr>
        <w:ind w:left="708"/>
      </w:pPr>
      <w:r w:rsidRPr="008F72A9">
        <w:t>Płatności zgodne z warunkami kontraktu</w:t>
      </w:r>
      <w:r>
        <w:t xml:space="preserve"> zawar</w:t>
      </w:r>
      <w:r w:rsidR="005C13DD">
        <w:t>tego między Zamawiającym, a Wyko</w:t>
      </w:r>
      <w:r>
        <w:t>n</w:t>
      </w:r>
      <w:r w:rsidR="005C13DD">
        <w:t>a</w:t>
      </w:r>
      <w:r>
        <w:t>wcą</w:t>
      </w:r>
      <w:r w:rsidRPr="008F72A9">
        <w:t>.</w:t>
      </w:r>
    </w:p>
    <w:p w:rsidR="00F57782" w:rsidRDefault="00F57782" w:rsidP="00F57782">
      <w:pPr>
        <w:ind w:left="708"/>
        <w:rPr>
          <w:b/>
        </w:rPr>
      </w:pPr>
    </w:p>
    <w:p w:rsidR="00F57782" w:rsidRDefault="00F57782" w:rsidP="00F57782">
      <w:pPr>
        <w:pStyle w:val="Nagwek1"/>
        <w:ind w:left="501"/>
      </w:pPr>
      <w:bookmarkStart w:id="85" w:name="_Toc328645567"/>
      <w:bookmarkStart w:id="86" w:name="_Toc450480748"/>
      <w:r w:rsidRPr="00F65820">
        <w:t>PRZEPISY I NORMY DOTYCZĄCE PROWADZENIA ROBÓT BUDOWLANYCH</w:t>
      </w:r>
      <w:bookmarkEnd w:id="85"/>
      <w:bookmarkEnd w:id="86"/>
    </w:p>
    <w:p w:rsidR="004C7C33" w:rsidRPr="004C7C33" w:rsidRDefault="004C7C33" w:rsidP="004C7C33"/>
    <w:p w:rsidR="00F57782" w:rsidRPr="004C7C33" w:rsidRDefault="00F57782" w:rsidP="004C7C33">
      <w:pPr>
        <w:rPr>
          <w:b/>
        </w:rPr>
      </w:pPr>
      <w:r w:rsidRPr="004C7C33">
        <w:rPr>
          <w:b/>
        </w:rPr>
        <w:t>Normy:</w:t>
      </w:r>
    </w:p>
    <w:p w:rsidR="00F57782" w:rsidRPr="00AC7E64" w:rsidRDefault="00B64CA3" w:rsidP="004C7C33">
      <w:hyperlink r:id="rId8" w:history="1">
        <w:r w:rsidR="00F57782" w:rsidRPr="00AC7E64">
          <w:rPr>
            <w:rStyle w:val="Hipercze"/>
            <w:b/>
            <w:bCs/>
          </w:rPr>
          <w:t>PN-HD 60364-5-56:2010/A1:2012</w:t>
        </w:r>
      </w:hyperlink>
      <w:r w:rsidR="00F57782" w:rsidRPr="00AC7E64">
        <w:t xml:space="preserve"> - </w:t>
      </w:r>
      <w:hyperlink r:id="rId9" w:history="1">
        <w:r w:rsidR="00F57782" w:rsidRPr="00AC7E64">
          <w:rPr>
            <w:rStyle w:val="Hipercze"/>
          </w:rPr>
          <w:t>Instalacje elektryczne niskiego napięcia -- Część 5-56: Dobór i montaż wyposażenia elektrycznego -- Instalacje bezpieczeństwa</w:t>
        </w:r>
      </w:hyperlink>
      <w:r w:rsidR="00F57782" w:rsidRPr="00AC7E64">
        <w:t> </w:t>
      </w:r>
    </w:p>
    <w:p w:rsidR="00F57782" w:rsidRPr="00AC7E64" w:rsidRDefault="00B64CA3" w:rsidP="004C7C33">
      <w:hyperlink r:id="rId10" w:history="1">
        <w:r w:rsidR="00F57782" w:rsidRPr="00AC7E64">
          <w:rPr>
            <w:rStyle w:val="Hipercze"/>
            <w:b/>
            <w:bCs/>
          </w:rPr>
          <w:t>PN-HD 60364-4-42:2011</w:t>
        </w:r>
      </w:hyperlink>
      <w:r w:rsidR="00F57782" w:rsidRPr="00AC7E64">
        <w:rPr>
          <w:b/>
          <w:bCs/>
        </w:rPr>
        <w:t xml:space="preserve"> </w:t>
      </w:r>
      <w:r w:rsidR="00F57782" w:rsidRPr="00AC7E64">
        <w:t xml:space="preserve">– </w:t>
      </w:r>
      <w:hyperlink r:id="rId11" w:history="1">
        <w:r w:rsidR="00F57782" w:rsidRPr="00AC7E64">
          <w:rPr>
            <w:rStyle w:val="Hipercze"/>
          </w:rPr>
          <w:t>Instalacje elektryczne niskiego napięcia -- Część 4-42: Ochrona dla zapewnienia bezpieczeństwa -- Ochrona przed skutkami oddziaływania cieplnego</w:t>
        </w:r>
      </w:hyperlink>
      <w:r w:rsidR="00F57782" w:rsidRPr="00AC7E64">
        <w:t> </w:t>
      </w:r>
    </w:p>
    <w:p w:rsidR="00F57782" w:rsidRPr="00AC7E64" w:rsidRDefault="00B64CA3" w:rsidP="004C7C33">
      <w:hyperlink r:id="rId12" w:history="1">
        <w:r w:rsidR="00F57782" w:rsidRPr="00AC7E64">
          <w:rPr>
            <w:rStyle w:val="Hipercze"/>
            <w:b/>
            <w:bCs/>
          </w:rPr>
          <w:t>PN-HD 60364-4-43:2012</w:t>
        </w:r>
      </w:hyperlink>
      <w:r w:rsidR="00F57782" w:rsidRPr="00AC7E64">
        <w:rPr>
          <w:b/>
          <w:bCs/>
        </w:rPr>
        <w:t xml:space="preserve"> </w:t>
      </w:r>
      <w:r w:rsidR="00F57782" w:rsidRPr="00AC7E64">
        <w:t>–</w:t>
      </w:r>
      <w:hyperlink r:id="rId13" w:history="1">
        <w:r w:rsidR="00F57782" w:rsidRPr="00AC7E64">
          <w:rPr>
            <w:rStyle w:val="Hipercze"/>
          </w:rPr>
          <w:t>Instalacje elektryczne niskiego napięcia -- Część 4-43: Ochrona dla zapewnienia bezpieczeństwa -- Ochrona przed prądem przetężeniowym</w:t>
        </w:r>
      </w:hyperlink>
    </w:p>
    <w:p w:rsidR="00F57782" w:rsidRPr="00AC7E64" w:rsidRDefault="00F57782" w:rsidP="004C7C33">
      <w:r w:rsidRPr="00AC7E64">
        <w:t>PN-IEC 60364-5-537:1999 – Instalacje w obiektach budowlanych – Dobór i montaż wyposażenia elektrycznego – Aparatura rozdzielcza i sterownicza – Urządzenia do odłączenia izolacyjnego i łączenia.</w:t>
      </w:r>
    </w:p>
    <w:p w:rsidR="00F57782" w:rsidRPr="00AC7E64" w:rsidRDefault="00B64CA3" w:rsidP="004C7C33">
      <w:hyperlink r:id="rId14" w:history="1">
        <w:r w:rsidR="00F57782" w:rsidRPr="00AC7E64">
          <w:rPr>
            <w:rStyle w:val="Hipercze"/>
            <w:b/>
            <w:bCs/>
          </w:rPr>
          <w:t>PN-HD 60364-7-704:2010</w:t>
        </w:r>
      </w:hyperlink>
      <w:r w:rsidR="00F57782" w:rsidRPr="00AC7E64">
        <w:rPr>
          <w:b/>
          <w:bCs/>
        </w:rPr>
        <w:t xml:space="preserve"> </w:t>
      </w:r>
      <w:hyperlink r:id="rId15" w:history="1">
        <w:r w:rsidR="00F57782" w:rsidRPr="00AC7E64">
          <w:rPr>
            <w:rStyle w:val="Hipercze"/>
          </w:rPr>
          <w:t>Instalacje elektryczne niskiego napięcia -- Część 7-704: Wymagania dotyczące specjalnych instalacji lub lokalizacji -- Instalacje na terenie budowy i rozbiórki</w:t>
        </w:r>
      </w:hyperlink>
    </w:p>
    <w:p w:rsidR="00F57782" w:rsidRPr="00AC7E64" w:rsidRDefault="00B64CA3" w:rsidP="004C7C33">
      <w:hyperlink r:id="rId16" w:history="1">
        <w:r w:rsidR="00F57782" w:rsidRPr="00AC7E64">
          <w:rPr>
            <w:rStyle w:val="Hipercze"/>
            <w:b/>
            <w:bCs/>
          </w:rPr>
          <w:t>PN-IEC 60364-4-482:1999</w:t>
        </w:r>
      </w:hyperlink>
      <w:r w:rsidR="00F57782" w:rsidRPr="00AC7E64">
        <w:t xml:space="preserve"> –</w:t>
      </w:r>
      <w:hyperlink r:id="rId17" w:history="1">
        <w:r w:rsidR="00F57782" w:rsidRPr="00AC7E64">
          <w:rPr>
            <w:rStyle w:val="Hipercze"/>
          </w:rPr>
          <w:t>Instalacje elektryczne w obiektach budowlanych -- Ochrona dla zapewnienia bezpieczeństwa -- Dobór środków ochrony w zależności od wpływów zewnętrznych -- Ochrona przeciwpożarowa</w:t>
        </w:r>
      </w:hyperlink>
    </w:p>
    <w:p w:rsidR="00F57782" w:rsidRPr="00AC7E64" w:rsidRDefault="00B64CA3" w:rsidP="004C7C33">
      <w:hyperlink r:id="rId18" w:history="1">
        <w:r w:rsidR="00F57782" w:rsidRPr="00AC7E64">
          <w:rPr>
            <w:rStyle w:val="Hipercze"/>
            <w:b/>
            <w:bCs/>
          </w:rPr>
          <w:t>PN-HD 60364-4-443:2006</w:t>
        </w:r>
      </w:hyperlink>
      <w:r w:rsidR="00F57782" w:rsidRPr="00AC7E64">
        <w:rPr>
          <w:b/>
          <w:bCs/>
        </w:rPr>
        <w:t xml:space="preserve"> </w:t>
      </w:r>
      <w:hyperlink r:id="rId19" w:history="1">
        <w:r w:rsidR="00F57782" w:rsidRPr="00AC7E64">
          <w:rPr>
            <w:rStyle w:val="Hipercze"/>
          </w:rPr>
          <w:t>Instalacje elektryczne w obiektach budowlanych -- Ochrona dla zapewnienia bezpieczeństwa -- Ochrona przed przepięciami -- Ochrona przed przepięciami atmosferycznymi lub łączeniowymi</w:t>
        </w:r>
      </w:hyperlink>
    </w:p>
    <w:p w:rsidR="00F57782" w:rsidRPr="00AC7E64" w:rsidRDefault="00F57782" w:rsidP="004C7C33">
      <w:r w:rsidRPr="00AC7E64">
        <w:t>PN-IEC 60364-4-45:1999 – Instalacje elektryczne w obiektach budowlanych – Ochrona dla zapewnienia bezpieczeństwa – Ochrona przed obniżeniem napięcia</w:t>
      </w:r>
    </w:p>
    <w:p w:rsidR="00F57782" w:rsidRPr="00AC7E64" w:rsidRDefault="00B64CA3" w:rsidP="004C7C33">
      <w:hyperlink r:id="rId20" w:history="1">
        <w:r w:rsidR="00F57782" w:rsidRPr="00AC7E64">
          <w:rPr>
            <w:rStyle w:val="Hipercze"/>
            <w:b/>
            <w:bCs/>
          </w:rPr>
          <w:t>PN-HD 60364-4-41:2009</w:t>
        </w:r>
      </w:hyperlink>
      <w:r w:rsidR="00F57782" w:rsidRPr="00AC7E64">
        <w:rPr>
          <w:b/>
          <w:bCs/>
        </w:rPr>
        <w:t xml:space="preserve"> - </w:t>
      </w:r>
      <w:r w:rsidR="00F57782" w:rsidRPr="00AC7E64">
        <w:t>Instalacje elektryczne niskiego napięcia – Część 4-41: Ochrona dla zapewnienia bezpieczeństwa -- Ochrona przeciwporażeniowa</w:t>
      </w:r>
    </w:p>
    <w:p w:rsidR="00F57782" w:rsidRPr="00AC7E64" w:rsidRDefault="00B64CA3" w:rsidP="004C7C33">
      <w:hyperlink r:id="rId21" w:history="1">
        <w:r w:rsidR="00F57782" w:rsidRPr="00AC7E64">
          <w:rPr>
            <w:rStyle w:val="Hipercze"/>
            <w:b/>
            <w:bCs/>
          </w:rPr>
          <w:t>PN-HD 60364-5-54:2010</w:t>
        </w:r>
      </w:hyperlink>
      <w:r w:rsidR="00F57782" w:rsidRPr="00AC7E64">
        <w:rPr>
          <w:b/>
          <w:bCs/>
        </w:rPr>
        <w:t xml:space="preserve"> </w:t>
      </w:r>
      <w:hyperlink r:id="rId22" w:history="1">
        <w:r w:rsidR="00F57782" w:rsidRPr="00AC7E64">
          <w:rPr>
            <w:rStyle w:val="Hipercze"/>
          </w:rPr>
          <w:t>Instalacje elektryczne w obiektach budowlanych -- Część 5-54: Dobór i montaż wyposażenia elektrycznego -- Uziemienia, przewody ochronne i przewody połączeń ochronnych</w:t>
        </w:r>
      </w:hyperlink>
      <w:r w:rsidR="00F57782" w:rsidRPr="00AC7E64">
        <w:t> </w:t>
      </w:r>
    </w:p>
    <w:p w:rsidR="00F57782" w:rsidRPr="00AC7E64" w:rsidRDefault="00F57782" w:rsidP="004C7C33">
      <w:r w:rsidRPr="00AC7E64">
        <w:t>PN-IEC 60364-3:2000 – Instalacje elektryczne w obiektach budowlanych – Ustalenia</w:t>
      </w:r>
      <w:r w:rsidR="005C13DD">
        <w:t xml:space="preserve"> </w:t>
      </w:r>
      <w:r w:rsidRPr="00AC7E64">
        <w:t>ogólne charakterystyk.</w:t>
      </w:r>
    </w:p>
    <w:p w:rsidR="00F57782" w:rsidRPr="00AC7E64" w:rsidRDefault="00B64CA3" w:rsidP="004C7C33">
      <w:hyperlink r:id="rId23" w:history="1">
        <w:r w:rsidR="00F57782" w:rsidRPr="00AC7E64">
          <w:rPr>
            <w:rStyle w:val="Hipercze"/>
            <w:b/>
            <w:bCs/>
          </w:rPr>
          <w:t>PN-HD 60364-4-41:2009</w:t>
        </w:r>
      </w:hyperlink>
      <w:r w:rsidR="00F57782" w:rsidRPr="00AC7E64">
        <w:rPr>
          <w:b/>
          <w:bCs/>
        </w:rPr>
        <w:t xml:space="preserve"> </w:t>
      </w:r>
      <w:r w:rsidR="00F57782" w:rsidRPr="00AC7E64">
        <w:t>–</w:t>
      </w:r>
      <w:hyperlink r:id="rId24" w:history="1">
        <w:r w:rsidR="00F57782" w:rsidRPr="00AC7E64">
          <w:rPr>
            <w:rStyle w:val="Hipercze"/>
          </w:rPr>
          <w:t>Instalacje elektryczne niskiego napięcia -- Część 4-41: Ochrona dla zapewnienia bezpieczeństwa -- Ochrona przeciwporażeniowa</w:t>
        </w:r>
      </w:hyperlink>
    </w:p>
    <w:p w:rsidR="00F57782" w:rsidRPr="00AC7E64" w:rsidRDefault="00B64CA3" w:rsidP="004C7C33">
      <w:hyperlink r:id="rId25" w:history="1">
        <w:r w:rsidR="00F57782" w:rsidRPr="00AC7E64">
          <w:rPr>
            <w:rStyle w:val="Hipercze"/>
            <w:b/>
            <w:bCs/>
          </w:rPr>
          <w:t>PN-HD 60364-5-51:2009</w:t>
        </w:r>
      </w:hyperlink>
      <w:r w:rsidR="00F57782" w:rsidRPr="00AC7E64">
        <w:rPr>
          <w:b/>
          <w:bCs/>
        </w:rPr>
        <w:t xml:space="preserve"> - </w:t>
      </w:r>
      <w:hyperlink r:id="rId26" w:history="1">
        <w:r w:rsidR="00F57782" w:rsidRPr="00AC7E64">
          <w:rPr>
            <w:rStyle w:val="Hipercze"/>
          </w:rPr>
          <w:t>Instalacje elektryczne w obiektach budowlanych -- Część 5-51: Dobór i montaż wyposażenia elektrycznego -- Postanowienia ogólne</w:t>
        </w:r>
      </w:hyperlink>
      <w:r w:rsidR="00F57782" w:rsidRPr="00AC7E64">
        <w:t> </w:t>
      </w:r>
    </w:p>
    <w:p w:rsidR="00F57782" w:rsidRPr="00AC7E64" w:rsidRDefault="00F57782" w:rsidP="004C7C33">
      <w:r w:rsidRPr="00AC7E64">
        <w:t xml:space="preserve">PN-IEC 60364-5-52:2002 – Instalacje elektryczne w obiektach budowlanych – Dobór i montaż wyposażenia elektrycznego – </w:t>
      </w:r>
      <w:proofErr w:type="spellStart"/>
      <w:r w:rsidRPr="00AC7E64">
        <w:t>Oprzewodowanie</w:t>
      </w:r>
      <w:proofErr w:type="spellEnd"/>
      <w:r w:rsidRPr="00AC7E64">
        <w:t xml:space="preserve"> </w:t>
      </w:r>
    </w:p>
    <w:p w:rsidR="00F57782" w:rsidRPr="00AC7E64" w:rsidRDefault="00F57782" w:rsidP="004C7C33">
      <w:r w:rsidRPr="00AC7E64">
        <w:t>PN-IEC 60364-5- 53:2000 – Instalacje elektryczne w obiektach budowlanych – Dobór i montaż wyposażenia elektrycznego – Aparatura rozdzielcza i sterownicza.</w:t>
      </w:r>
    </w:p>
    <w:p w:rsidR="00F57782" w:rsidRPr="00AC7E64" w:rsidRDefault="00B64CA3" w:rsidP="004C7C33">
      <w:hyperlink r:id="rId27" w:history="1">
        <w:r w:rsidR="00F57782" w:rsidRPr="00AC7E64">
          <w:rPr>
            <w:rStyle w:val="Hipercze"/>
            <w:b/>
            <w:bCs/>
          </w:rPr>
          <w:t>PN-HD 60364-5-56:2010/A1:2012</w:t>
        </w:r>
      </w:hyperlink>
      <w:r w:rsidR="00F57782" w:rsidRPr="00AC7E64">
        <w:t xml:space="preserve"> –</w:t>
      </w:r>
      <w:hyperlink r:id="rId28" w:history="1">
        <w:r w:rsidR="00F57782" w:rsidRPr="00AC7E64">
          <w:rPr>
            <w:rStyle w:val="Hipercze"/>
          </w:rPr>
          <w:t>Instalacje elektryczne niskiego napięcia -- Część 5-56: Dobór i montaż wyposażenia elektrycznego -- Instalacje bezpieczeństwa</w:t>
        </w:r>
      </w:hyperlink>
    </w:p>
    <w:p w:rsidR="00F57782" w:rsidRPr="00AC7E64" w:rsidRDefault="00B64CA3" w:rsidP="004C7C33">
      <w:hyperlink r:id="rId29" w:history="1">
        <w:r w:rsidR="00F57782" w:rsidRPr="00AC7E64">
          <w:rPr>
            <w:rStyle w:val="Hipercze"/>
            <w:b/>
            <w:bCs/>
          </w:rPr>
          <w:t>PN-HD 60364-1:2010</w:t>
        </w:r>
      </w:hyperlink>
      <w:hyperlink r:id="rId30" w:history="1">
        <w:r w:rsidR="00F57782" w:rsidRPr="00AC7E64">
          <w:rPr>
            <w:rStyle w:val="Hipercze"/>
          </w:rPr>
          <w:t>Instalacje elektryczne niskiego napięcia -- Część:1 Wymagania podstawowe, ustalanie ogólnych charakterystyk, definicje</w:t>
        </w:r>
      </w:hyperlink>
    </w:p>
    <w:p w:rsidR="00F57782" w:rsidRPr="00AC7E64" w:rsidRDefault="00F57782" w:rsidP="004C7C33">
      <w:r w:rsidRPr="00AC7E64">
        <w:rPr>
          <w:b/>
          <w:bCs/>
        </w:rPr>
        <w:t xml:space="preserve"> </w:t>
      </w:r>
      <w:hyperlink r:id="rId31" w:history="1">
        <w:r w:rsidRPr="00AC7E64">
          <w:rPr>
            <w:rStyle w:val="Hipercze"/>
            <w:b/>
            <w:bCs/>
          </w:rPr>
          <w:t>PN-HD 60364-4-42:2011</w:t>
        </w:r>
      </w:hyperlink>
      <w:r w:rsidRPr="00AC7E64">
        <w:rPr>
          <w:b/>
          <w:bCs/>
        </w:rPr>
        <w:t xml:space="preserve"> </w:t>
      </w:r>
      <w:r w:rsidRPr="00AC7E64">
        <w:t xml:space="preserve">– </w:t>
      </w:r>
      <w:hyperlink r:id="rId32" w:history="1">
        <w:r w:rsidRPr="00AC7E64">
          <w:rPr>
            <w:rStyle w:val="Hipercze"/>
          </w:rPr>
          <w:t>Instalacje elektryczne w obiektach budowlanych -- Ochrona dla zapewnienia bezpieczeństwa -- Ochrona przed skutkami oddziaływania cieplnego</w:t>
        </w:r>
      </w:hyperlink>
    </w:p>
    <w:p w:rsidR="00F57782" w:rsidRPr="00AC7E64" w:rsidRDefault="00B64CA3" w:rsidP="004C7C33">
      <w:hyperlink r:id="rId33" w:history="1">
        <w:r w:rsidR="00F57782" w:rsidRPr="00AC7E64">
          <w:rPr>
            <w:rStyle w:val="Hipercze"/>
            <w:b/>
            <w:bCs/>
          </w:rPr>
          <w:t>PN-HD 60364-4-43:2012</w:t>
        </w:r>
      </w:hyperlink>
      <w:r w:rsidR="00F57782" w:rsidRPr="00AC7E64">
        <w:rPr>
          <w:b/>
          <w:bCs/>
        </w:rPr>
        <w:t xml:space="preserve"> </w:t>
      </w:r>
      <w:r w:rsidR="00F57782" w:rsidRPr="00AC7E64">
        <w:t>–</w:t>
      </w:r>
      <w:hyperlink r:id="rId34" w:history="1">
        <w:r w:rsidR="00F57782" w:rsidRPr="00AC7E64">
          <w:rPr>
            <w:rStyle w:val="Hipercze"/>
          </w:rPr>
          <w:t>Instalacje elektryczne niskiego napięcia -- Część 4-43: Ochrona dla zapewnienia bezpieczeństwa -- Ochrona przed prądem przetężeniowym</w:t>
        </w:r>
      </w:hyperlink>
    </w:p>
    <w:p w:rsidR="00F57782" w:rsidRPr="00AC7E64" w:rsidRDefault="00B64CA3" w:rsidP="004C7C33">
      <w:hyperlink r:id="rId35" w:history="1">
        <w:r w:rsidR="00F57782" w:rsidRPr="00AC7E64">
          <w:rPr>
            <w:rStyle w:val="Hipercze"/>
            <w:b/>
            <w:bCs/>
          </w:rPr>
          <w:t>PN-EN 60446:2010</w:t>
        </w:r>
      </w:hyperlink>
      <w:r w:rsidR="00F57782" w:rsidRPr="00AC7E64">
        <w:rPr>
          <w:b/>
          <w:bCs/>
        </w:rPr>
        <w:t xml:space="preserve"> </w:t>
      </w:r>
      <w:r w:rsidR="00F57782" w:rsidRPr="00AC7E64">
        <w:t>–</w:t>
      </w:r>
      <w:hyperlink r:id="rId36" w:history="1">
        <w:r w:rsidR="00F57782" w:rsidRPr="00AC7E64">
          <w:rPr>
            <w:rStyle w:val="Hipercze"/>
          </w:rPr>
          <w:t>Zasady podstawowe i bezpieczeństwa przy współdziałaniu człowieka z maszyną, oznaczanie i identyfikacja -- Oznaczenia identyfikacyjne przewodów barwami albo cyframi</w:t>
        </w:r>
      </w:hyperlink>
    </w:p>
    <w:p w:rsidR="00F57782" w:rsidRPr="00AC7E64" w:rsidRDefault="00B64CA3" w:rsidP="004C7C33">
      <w:hyperlink r:id="rId37" w:history="1">
        <w:r w:rsidR="00F57782" w:rsidRPr="00AC7E64">
          <w:rPr>
            <w:rStyle w:val="Hipercze"/>
            <w:b/>
            <w:bCs/>
          </w:rPr>
          <w:t>PN-EN 60664-1:2003</w:t>
        </w:r>
      </w:hyperlink>
      <w:r w:rsidR="00F57782" w:rsidRPr="00AC7E64">
        <w:rPr>
          <w:b/>
          <w:bCs/>
        </w:rPr>
        <w:t xml:space="preserve"> </w:t>
      </w:r>
      <w:r w:rsidR="00F57782" w:rsidRPr="00AC7E64">
        <w:t>–</w:t>
      </w:r>
      <w:hyperlink r:id="rId38" w:history="1">
        <w:r w:rsidR="00F57782" w:rsidRPr="00AC7E64">
          <w:rPr>
            <w:rStyle w:val="Hipercze"/>
          </w:rPr>
          <w:t>Koordynacja izolacji urządzeń elektrycznych w układach niskiego napięcia -- Część 1: Zasady, wymagania i badania</w:t>
        </w:r>
      </w:hyperlink>
      <w:r w:rsidR="00F57782" w:rsidRPr="00AC7E64">
        <w:t> </w:t>
      </w:r>
    </w:p>
    <w:p w:rsidR="00F57782" w:rsidRPr="00AC7E64" w:rsidRDefault="00B64CA3" w:rsidP="004C7C33">
      <w:hyperlink r:id="rId39" w:history="1">
        <w:r w:rsidR="00F57782" w:rsidRPr="00AC7E64">
          <w:rPr>
            <w:rStyle w:val="Hipercze"/>
            <w:b/>
            <w:bCs/>
          </w:rPr>
          <w:t>PN-HD 60364-5-54:2010</w:t>
        </w:r>
      </w:hyperlink>
      <w:r w:rsidR="00F57782" w:rsidRPr="00AC7E64">
        <w:rPr>
          <w:b/>
          <w:bCs/>
        </w:rPr>
        <w:t xml:space="preserve"> </w:t>
      </w:r>
      <w:hyperlink r:id="rId40" w:history="1">
        <w:r w:rsidR="00F57782" w:rsidRPr="00AC7E64">
          <w:rPr>
            <w:rStyle w:val="Hipercze"/>
          </w:rPr>
          <w:t>Instalacje elektryczne w obiektach budowlanych -- Część 5-54: Dobór i montaż wyposażenia elektrycznego -- Uziemienia, przewody ochronne i przewody połączeń ochronnych</w:t>
        </w:r>
      </w:hyperlink>
      <w:r w:rsidR="00F57782" w:rsidRPr="00AC7E64">
        <w:t> </w:t>
      </w:r>
    </w:p>
    <w:p w:rsidR="00F57782" w:rsidRPr="00AC7E64" w:rsidRDefault="00B64CA3" w:rsidP="004C7C33">
      <w:hyperlink r:id="rId41" w:history="1">
        <w:r w:rsidR="00F57782" w:rsidRPr="00AC7E64">
          <w:rPr>
            <w:rStyle w:val="Hipercze"/>
            <w:b/>
            <w:bCs/>
          </w:rPr>
          <w:t>PN-HD 60364-4-41:2009</w:t>
        </w:r>
      </w:hyperlink>
      <w:r w:rsidR="00F57782" w:rsidRPr="00AC7E64">
        <w:rPr>
          <w:b/>
          <w:bCs/>
        </w:rPr>
        <w:t xml:space="preserve"> </w:t>
      </w:r>
      <w:r w:rsidR="00F57782" w:rsidRPr="00AC7E64">
        <w:t>–</w:t>
      </w:r>
      <w:hyperlink r:id="rId42" w:history="1">
        <w:r w:rsidR="00F57782" w:rsidRPr="00AC7E64">
          <w:rPr>
            <w:rStyle w:val="Hipercze"/>
          </w:rPr>
          <w:t>Instalacje elektryczne niskiego napięcia -- Część 4-41: Ochrona dla zapewnienia bezpieczeństwa -- Ochrona przeciwporażeniowa</w:t>
        </w:r>
      </w:hyperlink>
      <w:r w:rsidR="00F57782" w:rsidRPr="00AC7E64">
        <w:t> </w:t>
      </w:r>
    </w:p>
    <w:p w:rsidR="00F57782" w:rsidRPr="00AC7E64" w:rsidRDefault="00F57782" w:rsidP="004C7C33">
      <w:r w:rsidRPr="00AC7E64">
        <w:t>PN-EN 60529:2003 – Stopnie ochrony zapewniane przez obudowy( Kod IP )</w:t>
      </w:r>
    </w:p>
    <w:p w:rsidR="00F57782" w:rsidRPr="00AC7E64" w:rsidRDefault="00F57782" w:rsidP="004C7C33">
      <w:r w:rsidRPr="00AC7E64">
        <w:t>PN-IEC 60364-5-523:2001 – Instalacje elektryczne w obiektach budowlanych – Dobór i montaż wyposażenia elektrycznego – Obciążalność prądowa długotrwała przewodów.</w:t>
      </w:r>
    </w:p>
    <w:p w:rsidR="00F57782" w:rsidRPr="00AC7E64" w:rsidRDefault="00B64CA3" w:rsidP="004C7C33">
      <w:hyperlink r:id="rId43" w:history="1">
        <w:r w:rsidR="00F57782" w:rsidRPr="00AC7E64">
          <w:rPr>
            <w:rStyle w:val="Hipercze"/>
            <w:b/>
            <w:bCs/>
          </w:rPr>
          <w:t>PN-HD 60364-5-559:2010</w:t>
        </w:r>
      </w:hyperlink>
      <w:r w:rsidR="00F57782" w:rsidRPr="00AC7E64">
        <w:t xml:space="preserve"> - </w:t>
      </w:r>
      <w:hyperlink r:id="rId44" w:history="1">
        <w:r w:rsidR="00F57782" w:rsidRPr="00AC7E64">
          <w:rPr>
            <w:rStyle w:val="Hipercze"/>
          </w:rPr>
          <w:t>Instalacje elektryczne w obiektach budowlanych -- Część 5-55: Dobór i montaż wyposażenia elektrycznego -- Inne wyposażenie -- Sekcja 559: Oprawy oświetleniowe i instalacje oświetleniowe</w:t>
        </w:r>
      </w:hyperlink>
    </w:p>
    <w:p w:rsidR="00F57782" w:rsidRPr="00AC7E64" w:rsidRDefault="00F57782" w:rsidP="004C7C33">
      <w:r w:rsidRPr="00AC7E64">
        <w:t xml:space="preserve"> </w:t>
      </w:r>
      <w:hyperlink r:id="rId45" w:history="1">
        <w:r w:rsidRPr="00AC7E64">
          <w:rPr>
            <w:rStyle w:val="Hipercze"/>
            <w:b/>
            <w:bCs/>
          </w:rPr>
          <w:t>PN-EN 12464-1:2011</w:t>
        </w:r>
      </w:hyperlink>
      <w:r w:rsidRPr="00AC7E64">
        <w:rPr>
          <w:b/>
          <w:bCs/>
        </w:rPr>
        <w:t xml:space="preserve"> </w:t>
      </w:r>
      <w:r w:rsidRPr="00AC7E64">
        <w:t xml:space="preserve">– </w:t>
      </w:r>
      <w:hyperlink r:id="rId46" w:history="1">
        <w:r w:rsidRPr="00AC7E64">
          <w:rPr>
            <w:rStyle w:val="Hipercze"/>
          </w:rPr>
          <w:t xml:space="preserve">Światło i oświetlenie -- </w:t>
        </w:r>
        <w:proofErr w:type="spellStart"/>
        <w:r w:rsidRPr="00AC7E64">
          <w:rPr>
            <w:rStyle w:val="Hipercze"/>
          </w:rPr>
          <w:t>Oświetlenie</w:t>
        </w:r>
        <w:proofErr w:type="spellEnd"/>
        <w:r w:rsidRPr="00AC7E64">
          <w:rPr>
            <w:rStyle w:val="Hipercze"/>
          </w:rPr>
          <w:t xml:space="preserve"> miejsc pracy -- Część 1: Miejsca pracy we wnętrzach</w:t>
        </w:r>
      </w:hyperlink>
    </w:p>
    <w:p w:rsidR="00F57782" w:rsidRPr="00AC7E64" w:rsidRDefault="00F57782" w:rsidP="004C7C33">
      <w:r w:rsidRPr="00AC7E64">
        <w:t>PN-EN 50085-1:2001 – System listew instalacyjnych otwieranych i system listew instalacyjnych zamkniętych do instalacji elektrycznych. Cz.1: Wymagania ogólne</w:t>
      </w:r>
    </w:p>
    <w:p w:rsidR="00F57782" w:rsidRPr="00AC7E64" w:rsidRDefault="00F57782" w:rsidP="004C7C33">
      <w:r w:rsidRPr="00AC7E64">
        <w:t>1: Wymagania ogólne.</w:t>
      </w:r>
    </w:p>
    <w:p w:rsidR="00F57782" w:rsidRPr="00AC7E64" w:rsidRDefault="00B64CA3" w:rsidP="004C7C33">
      <w:hyperlink r:id="rId47" w:history="1">
        <w:r w:rsidR="00F57782" w:rsidRPr="00AC7E64">
          <w:rPr>
            <w:rStyle w:val="Hipercze"/>
            <w:b/>
            <w:bCs/>
          </w:rPr>
          <w:t>PN-HD 60364-6:2008</w:t>
        </w:r>
      </w:hyperlink>
      <w:r w:rsidR="00F57782" w:rsidRPr="00AC7E64">
        <w:t xml:space="preserve"> - </w:t>
      </w:r>
      <w:hyperlink r:id="rId48" w:history="1">
        <w:r w:rsidR="00F57782" w:rsidRPr="00AC7E64">
          <w:rPr>
            <w:rStyle w:val="Hipercze"/>
          </w:rPr>
          <w:t>Instalacje elektryczne niskiego napięcia -- Część 6: Sprawdzanie</w:t>
        </w:r>
      </w:hyperlink>
    </w:p>
    <w:p w:rsidR="00F57782" w:rsidRDefault="00B64CA3" w:rsidP="004C7C33">
      <w:pPr>
        <w:rPr>
          <w:rStyle w:val="oryg"/>
        </w:rPr>
      </w:pPr>
      <w:hyperlink r:id="rId49" w:history="1">
        <w:r w:rsidR="00F57782" w:rsidRPr="00AC7E64">
          <w:rPr>
            <w:rStyle w:val="Hipercze"/>
            <w:b/>
            <w:bCs/>
          </w:rPr>
          <w:t>PN-HD 60364-7-701:2010</w:t>
        </w:r>
      </w:hyperlink>
      <w:r w:rsidR="00F57782" w:rsidRPr="00AC7E64">
        <w:rPr>
          <w:b/>
          <w:bCs/>
        </w:rPr>
        <w:t xml:space="preserve"> </w:t>
      </w:r>
      <w:hyperlink r:id="rId50" w:history="1">
        <w:r w:rsidR="00F57782" w:rsidRPr="00AC7E64">
          <w:rPr>
            <w:rStyle w:val="Hipercze"/>
          </w:rPr>
          <w:t>Instalacje elektryczne w obiektach budowlanych -- Część 7-701: Wymagania dotyczące specjalnych instalacji lub lokalizacji -- Pomieszczenia wyposażone w wannę lub natrysk</w:t>
        </w:r>
      </w:hyperlink>
      <w:r w:rsidR="00F57782" w:rsidRPr="00AC7E64">
        <w:t> </w:t>
      </w:r>
      <w:hyperlink r:id="rId51" w:tgtFrame="_blank" w:history="1">
        <w:r w:rsidR="00F57782" w:rsidRPr="00AC7E64">
          <w:rPr>
            <w:rStyle w:val="oryg"/>
          </w:rPr>
          <w:t>(oryg.)</w:t>
        </w:r>
      </w:hyperlink>
    </w:p>
    <w:p w:rsidR="00E450E2" w:rsidRPr="00FA6322" w:rsidRDefault="00E450E2" w:rsidP="00E450E2">
      <w:pPr>
        <w:pStyle w:val="Akapitzlist"/>
        <w:numPr>
          <w:ilvl w:val="0"/>
          <w:numId w:val="28"/>
        </w:numPr>
        <w:spacing w:after="0" w:line="360" w:lineRule="auto"/>
      </w:pPr>
      <w:r w:rsidRPr="00FA6322">
        <w:t>BN-87/6774-04</w:t>
      </w:r>
      <w:r w:rsidRPr="00FA6322">
        <w:tab/>
        <w:t>Kruszywa mineralne do nawierzchni drogowych. Piasek.</w:t>
      </w:r>
    </w:p>
    <w:p w:rsidR="00E450E2" w:rsidRPr="00FA6322" w:rsidRDefault="00E450E2" w:rsidP="00E450E2">
      <w:pPr>
        <w:pStyle w:val="Akapitzlist"/>
        <w:numPr>
          <w:ilvl w:val="0"/>
          <w:numId w:val="28"/>
        </w:numPr>
        <w:spacing w:after="0" w:line="360" w:lineRule="auto"/>
      </w:pPr>
      <w:r w:rsidRPr="00FA6322">
        <w:t>PN-88/B-32250</w:t>
      </w:r>
      <w:r w:rsidRPr="00FA6322">
        <w:tab/>
        <w:t>Materiały budowlane. Woda do betonów i zapraw.</w:t>
      </w:r>
    </w:p>
    <w:p w:rsidR="00E450E2" w:rsidRPr="00FA6322" w:rsidRDefault="00E450E2" w:rsidP="00E450E2">
      <w:pPr>
        <w:pStyle w:val="Akapitzlist"/>
        <w:numPr>
          <w:ilvl w:val="0"/>
          <w:numId w:val="28"/>
        </w:numPr>
        <w:spacing w:after="0" w:line="360" w:lineRule="auto"/>
      </w:pPr>
      <w:r w:rsidRPr="00FA6322">
        <w:t>PN-88/B-06250</w:t>
      </w:r>
      <w:r w:rsidRPr="00FA6322">
        <w:tab/>
        <w:t>Beton zwykły.</w:t>
      </w:r>
    </w:p>
    <w:p w:rsidR="00E450E2" w:rsidRPr="00FA6322" w:rsidRDefault="00E450E2" w:rsidP="00E450E2">
      <w:pPr>
        <w:pStyle w:val="Akapitzlist"/>
        <w:numPr>
          <w:ilvl w:val="0"/>
          <w:numId w:val="28"/>
        </w:numPr>
        <w:spacing w:after="0" w:line="360" w:lineRule="auto"/>
      </w:pPr>
      <w:r w:rsidRPr="00FA6322">
        <w:t>BN-85/8984-01</w:t>
      </w:r>
      <w:r w:rsidRPr="00FA6322">
        <w:tab/>
        <w:t>Telekomunikacyjne sieci kablowe miejscowe. Studnie kablowe. Klasyfikacja i wymiary.</w:t>
      </w:r>
    </w:p>
    <w:p w:rsidR="00E450E2" w:rsidRPr="00FA6322" w:rsidRDefault="00E450E2" w:rsidP="00E450E2">
      <w:pPr>
        <w:pStyle w:val="Akapitzlist"/>
        <w:numPr>
          <w:ilvl w:val="0"/>
          <w:numId w:val="28"/>
        </w:numPr>
        <w:spacing w:after="0" w:line="360" w:lineRule="auto"/>
      </w:pPr>
      <w:r w:rsidRPr="00FA6322">
        <w:t>ZN-96/TPSA-002/T</w:t>
      </w:r>
      <w:r w:rsidRPr="00FA6322">
        <w:tab/>
        <w:t>Linie optotelekomunikacyjne wymagania i badania</w:t>
      </w:r>
    </w:p>
    <w:p w:rsidR="00E450E2" w:rsidRPr="00FA6322" w:rsidRDefault="00E450E2" w:rsidP="00E450E2">
      <w:pPr>
        <w:pStyle w:val="Akapitzlist"/>
        <w:numPr>
          <w:ilvl w:val="0"/>
          <w:numId w:val="28"/>
        </w:numPr>
        <w:spacing w:after="0" w:line="360" w:lineRule="auto"/>
      </w:pPr>
      <w:r w:rsidRPr="00FA6322">
        <w:t>ZN-96/TPSA-004/T</w:t>
      </w:r>
      <w:r w:rsidRPr="00FA6322">
        <w:tab/>
        <w:t>Zbliżenia i skrzyżowania linii telekomunikacyjnych z innymi urządzeniami uzbrojenia terenowego ogólne wymagania i badania</w:t>
      </w:r>
    </w:p>
    <w:p w:rsidR="00E450E2" w:rsidRPr="00FA6322" w:rsidRDefault="00E450E2" w:rsidP="00E450E2">
      <w:pPr>
        <w:pStyle w:val="Akapitzlist"/>
        <w:numPr>
          <w:ilvl w:val="0"/>
          <w:numId w:val="28"/>
        </w:numPr>
        <w:spacing w:after="0" w:line="360" w:lineRule="auto"/>
      </w:pPr>
      <w:r w:rsidRPr="00FA6322">
        <w:t>ZN-96/TPSA-005/T</w:t>
      </w:r>
      <w:r w:rsidRPr="00FA6322">
        <w:tab/>
        <w:t xml:space="preserve">Kable optotelekomunikacyjne </w:t>
      </w:r>
      <w:proofErr w:type="spellStart"/>
      <w:r w:rsidRPr="00FA6322">
        <w:t>jednomodowe</w:t>
      </w:r>
      <w:proofErr w:type="spellEnd"/>
      <w:r w:rsidRPr="00FA6322">
        <w:t xml:space="preserve"> dalekosiężne wymagania i badania</w:t>
      </w:r>
    </w:p>
    <w:p w:rsidR="00E450E2" w:rsidRPr="00FA6322" w:rsidRDefault="00E450E2" w:rsidP="00E450E2">
      <w:pPr>
        <w:pStyle w:val="Akapitzlist"/>
        <w:numPr>
          <w:ilvl w:val="0"/>
          <w:numId w:val="28"/>
        </w:numPr>
        <w:spacing w:after="0" w:line="360" w:lineRule="auto"/>
      </w:pPr>
      <w:r w:rsidRPr="00FA6322">
        <w:t>ZN-96/TPSA-006/T</w:t>
      </w:r>
      <w:r w:rsidRPr="00FA6322">
        <w:tab/>
        <w:t xml:space="preserve">Linie optotelekomunikacyjne złącza spajane światłowodów </w:t>
      </w:r>
      <w:proofErr w:type="spellStart"/>
      <w:r w:rsidRPr="00FA6322">
        <w:t>jednomodowych</w:t>
      </w:r>
      <w:proofErr w:type="spellEnd"/>
      <w:r w:rsidRPr="00FA6322">
        <w:t xml:space="preserve"> wymagania i badania</w:t>
      </w:r>
    </w:p>
    <w:p w:rsidR="00E450E2" w:rsidRPr="00FA6322" w:rsidRDefault="00E450E2" w:rsidP="00E450E2">
      <w:pPr>
        <w:pStyle w:val="Akapitzlist"/>
        <w:numPr>
          <w:ilvl w:val="0"/>
          <w:numId w:val="28"/>
        </w:numPr>
        <w:spacing w:after="0" w:line="360" w:lineRule="auto"/>
      </w:pPr>
      <w:r w:rsidRPr="00FA6322">
        <w:t>ZN-96/TPSA-007/T</w:t>
      </w:r>
      <w:r w:rsidRPr="00FA6322">
        <w:tab/>
        <w:t>Linie optotelekomunikacyjne. Złączki światłowodowe i kable stacyjne. Wymagania i badania</w:t>
      </w:r>
    </w:p>
    <w:p w:rsidR="00E450E2" w:rsidRPr="00FA6322" w:rsidRDefault="00E450E2" w:rsidP="00E450E2">
      <w:pPr>
        <w:pStyle w:val="Akapitzlist"/>
        <w:numPr>
          <w:ilvl w:val="0"/>
          <w:numId w:val="28"/>
        </w:numPr>
        <w:spacing w:after="0" w:line="360" w:lineRule="auto"/>
      </w:pPr>
      <w:r w:rsidRPr="00FA6322">
        <w:t>ZN-96/TPSA-008/T</w:t>
      </w:r>
      <w:r w:rsidRPr="00FA6322">
        <w:tab/>
        <w:t>Linie optotelekomunikacyjne. Osłony złączowe. Wymagania i badania</w:t>
      </w:r>
    </w:p>
    <w:p w:rsidR="00E450E2" w:rsidRPr="00FA6322" w:rsidRDefault="00E450E2" w:rsidP="00E450E2">
      <w:pPr>
        <w:pStyle w:val="Akapitzlist"/>
        <w:numPr>
          <w:ilvl w:val="0"/>
          <w:numId w:val="28"/>
        </w:numPr>
        <w:spacing w:after="0" w:line="360" w:lineRule="auto"/>
      </w:pPr>
      <w:r w:rsidRPr="00FA6322">
        <w:t>ZN-96/TPSA-011/T</w:t>
      </w:r>
      <w:r w:rsidRPr="00FA6322">
        <w:tab/>
        <w:t>Telekomunikacyjna kanalizacja kablowa. Ogólne wymagania   techniczne</w:t>
      </w:r>
    </w:p>
    <w:p w:rsidR="00E450E2" w:rsidRPr="00FA6322" w:rsidRDefault="00E450E2" w:rsidP="00E450E2">
      <w:pPr>
        <w:pStyle w:val="Akapitzlist"/>
        <w:numPr>
          <w:ilvl w:val="0"/>
          <w:numId w:val="28"/>
        </w:numPr>
        <w:spacing w:after="0" w:line="360" w:lineRule="auto"/>
      </w:pPr>
      <w:r w:rsidRPr="00FA6322">
        <w:t>ZN-96/TPSA-012/T</w:t>
      </w:r>
      <w:r w:rsidRPr="00FA6322">
        <w:tab/>
        <w:t>Telekomunikacyjna kanalizacja kablowa. Kanalizacja kablowa pierwotna. Wymagania i badania</w:t>
      </w:r>
    </w:p>
    <w:p w:rsidR="00E450E2" w:rsidRPr="00FA6322" w:rsidRDefault="00E450E2" w:rsidP="00E450E2">
      <w:pPr>
        <w:pStyle w:val="Akapitzlist"/>
        <w:numPr>
          <w:ilvl w:val="0"/>
          <w:numId w:val="28"/>
        </w:numPr>
        <w:spacing w:after="0" w:line="360" w:lineRule="auto"/>
      </w:pPr>
      <w:r w:rsidRPr="00FA6322">
        <w:t>ZN-96/TPSA-013/T</w:t>
      </w:r>
      <w:r w:rsidRPr="00FA6322">
        <w:tab/>
        <w:t>Telekomunikacyjna kanalizacja kablowa. Kanalizacja wtórna i rurociągi kablowe. Wymagania i badania</w:t>
      </w:r>
    </w:p>
    <w:p w:rsidR="00E450E2" w:rsidRPr="00FA6322" w:rsidRDefault="00E450E2" w:rsidP="00E450E2">
      <w:pPr>
        <w:pStyle w:val="Akapitzlist"/>
        <w:numPr>
          <w:ilvl w:val="0"/>
          <w:numId w:val="28"/>
        </w:numPr>
        <w:spacing w:after="0" w:line="360" w:lineRule="auto"/>
      </w:pPr>
      <w:r w:rsidRPr="00FA6322">
        <w:t>ZN-96/TPSA-014/T</w:t>
      </w:r>
      <w:r w:rsidRPr="00FA6322">
        <w:tab/>
        <w:t>Telekomunikacyjna kanalizacja kablowa. Rury z polichlorku winylu (</w:t>
      </w:r>
      <w:proofErr w:type="spellStart"/>
      <w:r w:rsidRPr="00FA6322">
        <w:t>rpcw</w:t>
      </w:r>
      <w:proofErr w:type="spellEnd"/>
      <w:r w:rsidRPr="00FA6322">
        <w:t>). Wymagania i badania</w:t>
      </w:r>
    </w:p>
    <w:p w:rsidR="00E450E2" w:rsidRPr="00FA6322" w:rsidRDefault="00E450E2" w:rsidP="00E450E2">
      <w:pPr>
        <w:pStyle w:val="Akapitzlist"/>
        <w:numPr>
          <w:ilvl w:val="0"/>
          <w:numId w:val="28"/>
        </w:numPr>
        <w:spacing w:after="0" w:line="360" w:lineRule="auto"/>
      </w:pPr>
      <w:r w:rsidRPr="00FA6322">
        <w:t>ZN-96/TPSA-015/T</w:t>
      </w:r>
      <w:r w:rsidRPr="00FA6322">
        <w:tab/>
        <w:t xml:space="preserve">Telekomunikacyjna kanalizacja kablowa. Rury polipropylenowe </w:t>
      </w:r>
      <w:proofErr w:type="spellStart"/>
      <w:r w:rsidRPr="00FA6322">
        <w:t>rpp</w:t>
      </w:r>
      <w:proofErr w:type="spellEnd"/>
      <w:r w:rsidRPr="00FA6322">
        <w:t xml:space="preserve">  i polietylenowe </w:t>
      </w:r>
      <w:proofErr w:type="spellStart"/>
      <w:r w:rsidRPr="00FA6322">
        <w:t>rpe</w:t>
      </w:r>
      <w:proofErr w:type="spellEnd"/>
      <w:r w:rsidRPr="00FA6322">
        <w:t xml:space="preserve"> kanalizacji pierwotnej. Wymagania i badania</w:t>
      </w:r>
    </w:p>
    <w:p w:rsidR="00E450E2" w:rsidRPr="00FA6322" w:rsidRDefault="00E450E2" w:rsidP="00E450E2">
      <w:pPr>
        <w:pStyle w:val="Akapitzlist"/>
        <w:numPr>
          <w:ilvl w:val="0"/>
          <w:numId w:val="28"/>
        </w:numPr>
        <w:spacing w:after="0" w:line="360" w:lineRule="auto"/>
      </w:pPr>
      <w:r w:rsidRPr="00FA6322">
        <w:t>ZN-96/TPSA-016/T</w:t>
      </w:r>
      <w:r w:rsidRPr="00FA6322">
        <w:tab/>
        <w:t>Telekomunikacyjna kanalizacja kablowa. Rury polietylenowe karbowane, dwuwarstwowe. Wymagania i badania</w:t>
      </w:r>
    </w:p>
    <w:p w:rsidR="00E450E2" w:rsidRPr="00FA6322" w:rsidRDefault="00E450E2" w:rsidP="00E450E2">
      <w:pPr>
        <w:pStyle w:val="Akapitzlist"/>
        <w:numPr>
          <w:ilvl w:val="0"/>
          <w:numId w:val="28"/>
        </w:numPr>
        <w:spacing w:after="0" w:line="360" w:lineRule="auto"/>
      </w:pPr>
      <w:r w:rsidRPr="00FA6322">
        <w:t>ZN-96/TPSA-017/T</w:t>
      </w:r>
      <w:r w:rsidRPr="00FA6322">
        <w:tab/>
        <w:t>Telekomunikacyjna kanalizacja kablowa. Rury kanalizacji wtórnej</w:t>
      </w:r>
    </w:p>
    <w:p w:rsidR="00E450E2" w:rsidRPr="00FA6322" w:rsidRDefault="00E450E2" w:rsidP="00E450E2">
      <w:pPr>
        <w:pStyle w:val="Akapitzlist"/>
        <w:numPr>
          <w:ilvl w:val="0"/>
          <w:numId w:val="28"/>
        </w:numPr>
        <w:spacing w:after="0" w:line="360" w:lineRule="auto"/>
      </w:pPr>
      <w:r w:rsidRPr="00FA6322">
        <w:t>i rurociągu kablowego (</w:t>
      </w:r>
      <w:proofErr w:type="spellStart"/>
      <w:r w:rsidRPr="00FA6322">
        <w:t>rhdpe</w:t>
      </w:r>
      <w:proofErr w:type="spellEnd"/>
      <w:r w:rsidRPr="00FA6322">
        <w:t>). Wymagania i badania</w:t>
      </w:r>
    </w:p>
    <w:p w:rsidR="00E450E2" w:rsidRPr="00FA6322" w:rsidRDefault="00E450E2" w:rsidP="00E450E2">
      <w:pPr>
        <w:pStyle w:val="Akapitzlist"/>
        <w:numPr>
          <w:ilvl w:val="0"/>
          <w:numId w:val="28"/>
        </w:numPr>
        <w:spacing w:after="0" w:line="360" w:lineRule="auto"/>
      </w:pPr>
      <w:r w:rsidRPr="00FA6322">
        <w:t>ZN-96/TPSA-018/T</w:t>
      </w:r>
      <w:r w:rsidRPr="00FA6322">
        <w:tab/>
        <w:t>Telekomunikacyjna kanalizacja kablowa. Rury polietylenowe (</w:t>
      </w:r>
      <w:proofErr w:type="spellStart"/>
      <w:r w:rsidRPr="00FA6322">
        <w:t>rhdpep</w:t>
      </w:r>
      <w:proofErr w:type="spellEnd"/>
      <w:r w:rsidRPr="00FA6322">
        <w:t>) przepustowe. Wymagania i badania.</w:t>
      </w:r>
    </w:p>
    <w:p w:rsidR="00E450E2" w:rsidRPr="00FA6322" w:rsidRDefault="00E450E2" w:rsidP="00E450E2">
      <w:pPr>
        <w:pStyle w:val="Akapitzlist"/>
        <w:numPr>
          <w:ilvl w:val="0"/>
          <w:numId w:val="28"/>
        </w:numPr>
        <w:spacing w:after="0" w:line="360" w:lineRule="auto"/>
      </w:pPr>
      <w:r w:rsidRPr="00FA6322">
        <w:t>ZN-96/TPSA-020/T</w:t>
      </w:r>
      <w:r w:rsidRPr="00FA6322">
        <w:tab/>
        <w:t>Telekomunikacyjna kanalizacja kablowa. Złączki rur. Wymagania i badania</w:t>
      </w:r>
    </w:p>
    <w:p w:rsidR="00E450E2" w:rsidRPr="00FA6322" w:rsidRDefault="00E450E2" w:rsidP="00E450E2">
      <w:pPr>
        <w:pStyle w:val="Akapitzlist"/>
        <w:numPr>
          <w:ilvl w:val="0"/>
          <w:numId w:val="28"/>
        </w:numPr>
        <w:spacing w:after="0" w:line="360" w:lineRule="auto"/>
      </w:pPr>
      <w:r w:rsidRPr="00FA6322">
        <w:t>ZN-96/TPSA-021/T</w:t>
      </w:r>
      <w:r w:rsidRPr="00FA6322">
        <w:tab/>
        <w:t>Telekomunikacyjna kanalizacja kablowa. Uszczelki końców rur  kanalizacji kablowej. Wymagania i badania</w:t>
      </w:r>
    </w:p>
    <w:p w:rsidR="00E450E2" w:rsidRPr="00FA6322" w:rsidRDefault="00E450E2" w:rsidP="00E450E2">
      <w:pPr>
        <w:pStyle w:val="Akapitzlist"/>
        <w:numPr>
          <w:ilvl w:val="0"/>
          <w:numId w:val="28"/>
        </w:numPr>
        <w:spacing w:after="0" w:line="360" w:lineRule="auto"/>
      </w:pPr>
      <w:r w:rsidRPr="00FA6322">
        <w:t>ZN-96/TPSA-022/T</w:t>
      </w:r>
      <w:r w:rsidRPr="00FA6322">
        <w:tab/>
        <w:t>Telekomunikacyjna kanalizacja kablowa. Przywieszka identyfikacyjna. Wymagania i badania</w:t>
      </w:r>
    </w:p>
    <w:p w:rsidR="00E450E2" w:rsidRPr="00FA6322" w:rsidRDefault="00E450E2" w:rsidP="00E450E2">
      <w:pPr>
        <w:pStyle w:val="Akapitzlist"/>
        <w:numPr>
          <w:ilvl w:val="0"/>
          <w:numId w:val="28"/>
        </w:numPr>
        <w:spacing w:after="0" w:line="360" w:lineRule="auto"/>
      </w:pPr>
      <w:r w:rsidRPr="00FA6322">
        <w:t>ZN-96/TPSA-023/T</w:t>
      </w:r>
      <w:r w:rsidRPr="00FA6322">
        <w:tab/>
        <w:t>Telekomunikacyjna kanalizacja kablowa. Studnie kablowe. Wymagania i badania</w:t>
      </w:r>
    </w:p>
    <w:p w:rsidR="00E450E2" w:rsidRPr="00FA6322" w:rsidRDefault="00E450E2" w:rsidP="00E450E2">
      <w:pPr>
        <w:pStyle w:val="Akapitzlist"/>
        <w:numPr>
          <w:ilvl w:val="0"/>
          <w:numId w:val="28"/>
        </w:numPr>
        <w:spacing w:after="0" w:line="360" w:lineRule="auto"/>
      </w:pPr>
      <w:r w:rsidRPr="00FA6322">
        <w:t>ZN-96/TPSA-025/T</w:t>
      </w:r>
      <w:r w:rsidRPr="00FA6322">
        <w:tab/>
        <w:t>Telekomunikacyjne linie kablowe. Taśmy ostrzegawcze  i ostrzegawczo –lokalizacyjne. Wymagania i badania</w:t>
      </w:r>
    </w:p>
    <w:p w:rsidR="00E450E2" w:rsidRPr="00FA6322" w:rsidRDefault="00E450E2" w:rsidP="00E450E2">
      <w:pPr>
        <w:pStyle w:val="Akapitzlist"/>
        <w:numPr>
          <w:ilvl w:val="0"/>
          <w:numId w:val="28"/>
        </w:numPr>
        <w:spacing w:after="0" w:line="360" w:lineRule="auto"/>
      </w:pPr>
      <w:r w:rsidRPr="00FA6322">
        <w:t>ZN-96/TPSA-033/T</w:t>
      </w:r>
      <w:r w:rsidRPr="00FA6322">
        <w:tab/>
        <w:t>Obudowy zakończeń kablowych. Wymagania i badania</w:t>
      </w:r>
    </w:p>
    <w:p w:rsidR="00E450E2" w:rsidRPr="005F1287" w:rsidRDefault="00E450E2" w:rsidP="00E450E2">
      <w:pPr>
        <w:pStyle w:val="Akapitzlist"/>
        <w:numPr>
          <w:ilvl w:val="0"/>
          <w:numId w:val="28"/>
        </w:numPr>
        <w:spacing w:after="0" w:line="360" w:lineRule="auto"/>
      </w:pPr>
      <w:r w:rsidRPr="005F1287">
        <w:t>Norma Zakładowa ZN-96/TPSA-033 Obudowy zakończeń kablowych. Wymagania i badania</w:t>
      </w:r>
    </w:p>
    <w:p w:rsidR="00E450E2" w:rsidRPr="005F1287" w:rsidRDefault="00E450E2" w:rsidP="00E450E2">
      <w:pPr>
        <w:pStyle w:val="Akapitzlist"/>
        <w:numPr>
          <w:ilvl w:val="0"/>
          <w:numId w:val="28"/>
        </w:numPr>
        <w:spacing w:after="0" w:line="360" w:lineRule="auto"/>
      </w:pPr>
      <w:r w:rsidRPr="005F1287">
        <w:t>Norma Zakładowa ZN-96/TPSA-035 Przyłącze abonenckie i sieć przyłączeniowa. Wymagania i badania.</w:t>
      </w:r>
    </w:p>
    <w:p w:rsidR="00E450E2" w:rsidRPr="005F1287" w:rsidRDefault="00E450E2" w:rsidP="00E450E2">
      <w:pPr>
        <w:pStyle w:val="Akapitzlist"/>
        <w:numPr>
          <w:ilvl w:val="0"/>
          <w:numId w:val="28"/>
        </w:numPr>
        <w:spacing w:after="0" w:line="360" w:lineRule="auto"/>
      </w:pPr>
      <w:r w:rsidRPr="005F1287">
        <w:t>Norma Zakładowa ZN-96/TPSA-036 Urządzenia ochrony ludzi i urządzeń przed przepięciami i porażeniami (ochronniki). Wymagania i badania.</w:t>
      </w:r>
    </w:p>
    <w:p w:rsidR="00E450E2" w:rsidRDefault="00E450E2" w:rsidP="00E450E2">
      <w:pPr>
        <w:pStyle w:val="Akapitzlist"/>
        <w:numPr>
          <w:ilvl w:val="0"/>
          <w:numId w:val="28"/>
        </w:numPr>
        <w:spacing w:after="0" w:line="360" w:lineRule="auto"/>
      </w:pPr>
      <w:r w:rsidRPr="005F1287">
        <w:t>Norma Zakładowa ZN-96/TPSA-037 Systemy uziemiające obiektów telekomunikacyjnych. Wymagania i badania.</w:t>
      </w:r>
    </w:p>
    <w:p w:rsidR="00E450E2" w:rsidRPr="00C0482C" w:rsidRDefault="00E450E2" w:rsidP="00E450E2">
      <w:pPr>
        <w:pStyle w:val="Akapitzlist"/>
        <w:numPr>
          <w:ilvl w:val="0"/>
          <w:numId w:val="28"/>
        </w:numPr>
        <w:spacing w:after="0" w:line="360" w:lineRule="auto"/>
      </w:pPr>
      <w:r w:rsidRPr="00C0482C">
        <w:t>PN-88/B-30000</w:t>
      </w:r>
      <w:r w:rsidRPr="00C0482C">
        <w:tab/>
        <w:t>Projekty budowlane. Obliczenia statyczne.</w:t>
      </w:r>
    </w:p>
    <w:p w:rsidR="00E450E2" w:rsidRPr="00C0482C" w:rsidRDefault="00E450E2" w:rsidP="00E450E2">
      <w:pPr>
        <w:pStyle w:val="Akapitzlist"/>
        <w:numPr>
          <w:ilvl w:val="0"/>
          <w:numId w:val="28"/>
        </w:numPr>
        <w:spacing w:after="0" w:line="360" w:lineRule="auto"/>
      </w:pPr>
      <w:r w:rsidRPr="00C0482C">
        <w:t>BN-88/6731-08</w:t>
      </w:r>
      <w:r w:rsidRPr="00C0482C">
        <w:tab/>
        <w:t>Cement. Transport i przechowywanie.</w:t>
      </w:r>
    </w:p>
    <w:p w:rsidR="00E450E2" w:rsidRPr="005F1287" w:rsidRDefault="00E450E2" w:rsidP="00E450E2">
      <w:pPr>
        <w:pStyle w:val="Akapitzlist"/>
        <w:numPr>
          <w:ilvl w:val="0"/>
          <w:numId w:val="28"/>
        </w:numPr>
        <w:spacing w:after="0" w:line="360" w:lineRule="auto"/>
      </w:pPr>
      <w:r w:rsidRPr="005F1287">
        <w:t>Polska Norma PN- IEC 60364</w:t>
      </w:r>
      <w:r w:rsidRPr="005F1287">
        <w:tab/>
        <w:t xml:space="preserve"> Instalacje elektryczne w obiektach budowlanych. Ochrona przeciwporażeniowa.</w:t>
      </w:r>
    </w:p>
    <w:p w:rsidR="00E450E2" w:rsidRPr="005F1287" w:rsidRDefault="00E450E2" w:rsidP="00E450E2">
      <w:pPr>
        <w:pStyle w:val="Akapitzlist"/>
        <w:numPr>
          <w:ilvl w:val="0"/>
          <w:numId w:val="28"/>
        </w:numPr>
        <w:spacing w:after="0" w:line="360" w:lineRule="auto"/>
      </w:pPr>
      <w:r w:rsidRPr="005F1287">
        <w:t>Wymagania techniczne na okablowanie strukturalne, Ministerstwo Łączności, Warszawa 1997. Załącznik nr 23 do rozporządzenia Ministra Łączności z dn. 04.09.1997 r.</w:t>
      </w:r>
    </w:p>
    <w:p w:rsidR="00E450E2" w:rsidRPr="005F1287" w:rsidRDefault="00E450E2" w:rsidP="00E450E2">
      <w:pPr>
        <w:pStyle w:val="Akapitzlist"/>
        <w:numPr>
          <w:ilvl w:val="0"/>
          <w:numId w:val="28"/>
        </w:numPr>
        <w:spacing w:after="0" w:line="360" w:lineRule="auto"/>
      </w:pPr>
      <w:r w:rsidRPr="005F1287">
        <w:t>PN-91/E-08109: Koordynacja izolacji w instalacjach niskiego napięcia z uwzględnieniem odstępów izolacyjnych powietrznych i powierzchniowych dla urządzeń.</w:t>
      </w:r>
    </w:p>
    <w:p w:rsidR="00E450E2" w:rsidRPr="005F1287" w:rsidRDefault="00E450E2" w:rsidP="00E450E2">
      <w:pPr>
        <w:pStyle w:val="Akapitzlist"/>
        <w:numPr>
          <w:ilvl w:val="0"/>
          <w:numId w:val="28"/>
        </w:numPr>
        <w:spacing w:after="0" w:line="360" w:lineRule="auto"/>
      </w:pPr>
      <w:r w:rsidRPr="005F1287">
        <w:t>PN-IEC 60364-4-443: Instalacje elektryczne w obiektach budowlanych. Ochrona zapewniająca bezpieczeństwo. Ochrona przed przepięciami. Ochrona przed przepięciami atmosferycznymi lub łączeniowymi.</w:t>
      </w:r>
    </w:p>
    <w:p w:rsidR="00E450E2" w:rsidRPr="005F1287" w:rsidRDefault="00E450E2" w:rsidP="00E450E2">
      <w:pPr>
        <w:pStyle w:val="Akapitzlist"/>
        <w:numPr>
          <w:ilvl w:val="0"/>
          <w:numId w:val="28"/>
        </w:numPr>
        <w:spacing w:after="0" w:line="360" w:lineRule="auto"/>
      </w:pPr>
      <w:r w:rsidRPr="005F1287">
        <w:t>PN-IEC 60364-5-54:  Instalacje elektryczne w obiektach budowlanych. Dobór i montaż wyposażenia elektrycznego. Uziemienia i przewody ochronne.</w:t>
      </w:r>
    </w:p>
    <w:p w:rsidR="00E450E2" w:rsidRPr="005F1287" w:rsidRDefault="00E450E2" w:rsidP="00E450E2">
      <w:pPr>
        <w:pStyle w:val="Akapitzlist"/>
        <w:numPr>
          <w:ilvl w:val="0"/>
          <w:numId w:val="28"/>
        </w:numPr>
        <w:spacing w:after="0" w:line="360" w:lineRule="auto"/>
      </w:pPr>
      <w:r w:rsidRPr="005F1287">
        <w:t xml:space="preserve">PN-EN 60617-2:2002 (U) Symbole graficzne stosowane w schematach. </w:t>
      </w:r>
    </w:p>
    <w:p w:rsidR="00E450E2" w:rsidRPr="005F1287" w:rsidRDefault="00E450E2" w:rsidP="00E450E2">
      <w:pPr>
        <w:pStyle w:val="Akapitzlist"/>
        <w:numPr>
          <w:ilvl w:val="0"/>
          <w:numId w:val="28"/>
        </w:numPr>
        <w:spacing w:after="0" w:line="360" w:lineRule="auto"/>
      </w:pPr>
      <w:r w:rsidRPr="005F1287">
        <w:t>Część 2: Symbole elementów, symbole rozróżniające i inne symbole ogólnego przeznaczenia</w:t>
      </w:r>
    </w:p>
    <w:p w:rsidR="00E450E2" w:rsidRPr="005F1287" w:rsidRDefault="00E450E2" w:rsidP="00E450E2">
      <w:pPr>
        <w:pStyle w:val="Akapitzlist"/>
        <w:numPr>
          <w:ilvl w:val="0"/>
          <w:numId w:val="28"/>
        </w:numPr>
        <w:spacing w:after="0" w:line="360" w:lineRule="auto"/>
      </w:pPr>
      <w:r w:rsidRPr="005F1287">
        <w:t>PN-EN 60617-72002 (U) Symbole graficzne stosowane w schematach.</w:t>
      </w:r>
    </w:p>
    <w:p w:rsidR="00E450E2" w:rsidRPr="005F1287" w:rsidRDefault="00E450E2" w:rsidP="00E450E2">
      <w:pPr>
        <w:pStyle w:val="Akapitzlist"/>
        <w:numPr>
          <w:ilvl w:val="0"/>
          <w:numId w:val="28"/>
        </w:numPr>
        <w:spacing w:after="0" w:line="360" w:lineRule="auto"/>
      </w:pPr>
      <w:r w:rsidRPr="005F1287">
        <w:t>BN-84/8984-10 Zakładowe sieci telekomunikacyjne - Instalacje wnętrzowe</w:t>
      </w:r>
    </w:p>
    <w:p w:rsidR="00E450E2" w:rsidRPr="005F1287" w:rsidRDefault="00E450E2" w:rsidP="00E450E2">
      <w:pPr>
        <w:pStyle w:val="Akapitzlist"/>
        <w:numPr>
          <w:ilvl w:val="0"/>
          <w:numId w:val="28"/>
        </w:numPr>
        <w:spacing w:after="0" w:line="360" w:lineRule="auto"/>
      </w:pPr>
      <w:r w:rsidRPr="005F1287">
        <w:rPr>
          <w:rFonts w:cs="Arial"/>
        </w:rPr>
        <w:t>Norma EMC EN 50081-1:’1992.</w:t>
      </w:r>
    </w:p>
    <w:p w:rsidR="00E450E2" w:rsidRPr="005F1287" w:rsidRDefault="00E450E2" w:rsidP="00E450E2">
      <w:pPr>
        <w:pStyle w:val="Akapitzlist"/>
        <w:numPr>
          <w:ilvl w:val="0"/>
          <w:numId w:val="28"/>
        </w:numPr>
        <w:spacing w:after="0" w:line="360" w:lineRule="auto"/>
      </w:pPr>
      <w:r w:rsidRPr="005F1287">
        <w:rPr>
          <w:rFonts w:cs="Arial"/>
        </w:rPr>
        <w:t>Norma EMC EN 50082-1.</w:t>
      </w:r>
    </w:p>
    <w:p w:rsidR="00E450E2" w:rsidRPr="009D1654" w:rsidRDefault="00E450E2" w:rsidP="00E450E2">
      <w:pPr>
        <w:pStyle w:val="Akapitzlist"/>
        <w:numPr>
          <w:ilvl w:val="0"/>
          <w:numId w:val="28"/>
        </w:numPr>
        <w:spacing w:after="0" w:line="360" w:lineRule="auto"/>
        <w:rPr>
          <w:lang w:val="en-US"/>
        </w:rPr>
      </w:pPr>
      <w:r w:rsidRPr="009D1654">
        <w:rPr>
          <w:rFonts w:cs="Arial"/>
          <w:lang w:val="en-US"/>
        </w:rPr>
        <w:t>Norma EMC EN 55022:1987 Class B,</w:t>
      </w:r>
    </w:p>
    <w:p w:rsidR="00F57782" w:rsidRPr="00E450E2" w:rsidRDefault="00F57782" w:rsidP="00E450E2">
      <w:pPr>
        <w:rPr>
          <w:lang w:val="en-US"/>
        </w:rPr>
      </w:pPr>
    </w:p>
    <w:p w:rsidR="00F57782" w:rsidRPr="00AC7E64" w:rsidRDefault="00F57782" w:rsidP="00F57782">
      <w:pPr>
        <w:ind w:left="501"/>
        <w:rPr>
          <w:b/>
        </w:rPr>
      </w:pPr>
      <w:r w:rsidRPr="00AC7E64">
        <w:rPr>
          <w:b/>
        </w:rPr>
        <w:t>Inne dokumenty:</w:t>
      </w:r>
    </w:p>
    <w:p w:rsidR="00F57782" w:rsidRPr="00B70BAD" w:rsidRDefault="00F57782" w:rsidP="004C7C33">
      <w:r>
        <w:rPr>
          <w:rFonts w:eastAsia="SymbolMT,Bold"/>
          <w:b/>
          <w:bCs/>
        </w:rPr>
        <w:t>-</w:t>
      </w:r>
      <w:r w:rsidRPr="00B70BAD">
        <w:rPr>
          <w:rFonts w:eastAsia="SymbolMT,Bold"/>
          <w:b/>
          <w:bCs/>
        </w:rPr>
        <w:t xml:space="preserve"> </w:t>
      </w:r>
      <w:r w:rsidRPr="00B70BAD">
        <w:t>Ustawa z dnia 7 lipca 1994 r. Prawo Budowlane z późniejszymi zmianami.</w:t>
      </w:r>
    </w:p>
    <w:p w:rsidR="00F57782" w:rsidRPr="00851C56" w:rsidRDefault="00F57782" w:rsidP="004C7C33">
      <w:pPr>
        <w:rPr>
          <w:rFonts w:eastAsia="Times New Roman"/>
          <w:szCs w:val="24"/>
          <w:lang w:eastAsia="pl-PL"/>
        </w:rPr>
      </w:pPr>
      <w:r>
        <w:rPr>
          <w:rFonts w:eastAsia="SymbolMT,Bold"/>
          <w:b/>
          <w:bCs/>
        </w:rPr>
        <w:t>-</w:t>
      </w:r>
      <w:r w:rsidRPr="00B70BAD">
        <w:rPr>
          <w:rFonts w:eastAsia="SymbolMT,Bold"/>
          <w:b/>
          <w:bCs/>
        </w:rPr>
        <w:t xml:space="preserve"> </w:t>
      </w:r>
      <w:r w:rsidRPr="00851C56">
        <w:rPr>
          <w:rFonts w:eastAsia="Times New Roman"/>
          <w:szCs w:val="24"/>
          <w:lang w:eastAsia="pl-PL"/>
        </w:rPr>
        <w:t>Rozporządzenie Ministra Infrastruktury z dnia 12 kwietnia 2002 r. w sprawie warunków technicznych, jakim powinny odpowiadać budynki i ich usytuowanie. Dz.U. 2002 nr 75 poz. 690</w:t>
      </w:r>
    </w:p>
    <w:p w:rsidR="00F57782" w:rsidRPr="00B70BAD" w:rsidRDefault="00F57782" w:rsidP="004C7C33">
      <w:r>
        <w:rPr>
          <w:rFonts w:eastAsia="SymbolMT,Bold"/>
          <w:b/>
          <w:bCs/>
        </w:rPr>
        <w:t>-</w:t>
      </w:r>
      <w:r w:rsidRPr="00B70BAD">
        <w:rPr>
          <w:rFonts w:eastAsia="SymbolMT,Bold"/>
          <w:b/>
          <w:bCs/>
        </w:rPr>
        <w:t xml:space="preserve"> </w:t>
      </w:r>
      <w:r w:rsidRPr="00B70BAD">
        <w:t>Rozporządzenie Ministra Spraw Wewnętrznych i</w:t>
      </w:r>
      <w:r>
        <w:t xml:space="preserve"> Administracji z dnia 7 czerwca 2010 r.</w:t>
      </w:r>
      <w:r w:rsidRPr="00B70BAD">
        <w:t xml:space="preserve"> w</w:t>
      </w:r>
      <w:r>
        <w:t xml:space="preserve"> </w:t>
      </w:r>
      <w:r w:rsidRPr="00B70BAD">
        <w:t>sprawie ochrony przeciwpożarowej budynków, innych obiektów budowlanych i terenów</w:t>
      </w:r>
      <w:r>
        <w:t xml:space="preserve"> (Dz.U. z 2009 r. Nr 178, </w:t>
      </w:r>
      <w:proofErr w:type="spellStart"/>
      <w:r>
        <w:t>poz</w:t>
      </w:r>
      <w:proofErr w:type="spellEnd"/>
      <w:r>
        <w:t xml:space="preserve"> 1380 0raz z 2010 r. Nr 57, </w:t>
      </w:r>
      <w:proofErr w:type="spellStart"/>
      <w:r>
        <w:t>poz</w:t>
      </w:r>
      <w:proofErr w:type="spellEnd"/>
      <w:r>
        <w:t xml:space="preserve"> 353</w:t>
      </w:r>
      <w:r w:rsidRPr="00B70BAD">
        <w:t>).</w:t>
      </w:r>
    </w:p>
    <w:p w:rsidR="00F57782" w:rsidRPr="00B70BAD" w:rsidRDefault="00F57782" w:rsidP="004C7C33">
      <w:r>
        <w:rPr>
          <w:rFonts w:eastAsia="SymbolMT,Bold"/>
          <w:b/>
          <w:bCs/>
        </w:rPr>
        <w:t>-</w:t>
      </w:r>
      <w:r w:rsidRPr="00B70BAD">
        <w:rPr>
          <w:rFonts w:eastAsia="SymbolMT,Bold"/>
          <w:b/>
          <w:bCs/>
        </w:rPr>
        <w:t xml:space="preserve"> </w:t>
      </w:r>
      <w:r>
        <w:rPr>
          <w:rStyle w:val="Tytu1"/>
        </w:rPr>
        <w:t xml:space="preserve"> Rozporządzenie w sprawie wykazu wyrobów służących zapewnieniu bezpieczeństwa publicznego lub ochronie zdrowia i życia oraz mienia, a także zasad wydawania dopuszczenia tych wyrobów do użytkowania.</w:t>
      </w:r>
      <w:r w:rsidRPr="004E0CCB">
        <w:rPr>
          <w:rStyle w:val="Tytu1"/>
        </w:rPr>
        <w:t xml:space="preserve"> </w:t>
      </w:r>
      <w:r>
        <w:rPr>
          <w:rStyle w:val="Tytu1"/>
        </w:rPr>
        <w:t>Dz.U. nr 143 poz. 1002</w:t>
      </w:r>
    </w:p>
    <w:p w:rsidR="00F57782" w:rsidRDefault="00F57782" w:rsidP="00F57782">
      <w:r>
        <w:rPr>
          <w:rFonts w:eastAsia="SymbolMT,Bold"/>
          <w:b/>
          <w:bCs/>
        </w:rPr>
        <w:t>-</w:t>
      </w:r>
      <w:r w:rsidRPr="00B70BAD">
        <w:rPr>
          <w:rFonts w:eastAsia="SymbolMT,Bold"/>
          <w:b/>
          <w:bCs/>
        </w:rPr>
        <w:t xml:space="preserve"> </w:t>
      </w:r>
      <w:r w:rsidRPr="00B70BAD">
        <w:t>Rozporządzenie Ministra Pracy i Polityki Socjalnej z dnia 26 września 1997 r. w sprawie</w:t>
      </w:r>
      <w:r>
        <w:t xml:space="preserve"> </w:t>
      </w:r>
      <w:r w:rsidRPr="00B70BAD">
        <w:t>ogólnych przepisów</w:t>
      </w:r>
      <w:r w:rsidR="00F3084B">
        <w:t xml:space="preserve"> bezpieczeństwa i higieny pracy</w:t>
      </w:r>
      <w:r w:rsidRPr="004E0CCB">
        <w:rPr>
          <w:rFonts w:ascii="Verdana" w:hAnsi="Verdana" w:cs="Verdana"/>
          <w:szCs w:val="24"/>
          <w:lang w:eastAsia="pl-PL"/>
        </w:rPr>
        <w:t xml:space="preserve"> </w:t>
      </w:r>
      <w:r w:rsidRPr="00F3084B">
        <w:rPr>
          <w:rFonts w:cs="Verdana"/>
          <w:szCs w:val="20"/>
          <w:lang w:eastAsia="pl-PL"/>
        </w:rPr>
        <w:t>2011.09.06 zm.</w:t>
      </w:r>
      <w:r w:rsidRPr="00F3084B">
        <w:rPr>
          <w:rFonts w:cs="Verdana"/>
          <w:sz w:val="24"/>
          <w:szCs w:val="24"/>
          <w:lang w:eastAsia="pl-PL"/>
        </w:rPr>
        <w:t xml:space="preserve"> </w:t>
      </w:r>
      <w:r w:rsidRPr="00F3084B">
        <w:rPr>
          <w:rFonts w:cs="Verdana,Bold"/>
          <w:bCs/>
          <w:szCs w:val="20"/>
          <w:lang w:eastAsia="pl-PL"/>
        </w:rPr>
        <w:t>Dz.U.11.173.1034</w:t>
      </w:r>
      <w:r w:rsidR="00F3084B">
        <w:rPr>
          <w:rFonts w:cs="Verdana,Bold"/>
          <w:bCs/>
          <w:szCs w:val="20"/>
          <w:lang w:eastAsia="pl-PL"/>
        </w:rPr>
        <w:t>.</w:t>
      </w:r>
    </w:p>
    <w:p w:rsidR="00F57782" w:rsidRDefault="00F57782" w:rsidP="00F57782">
      <w:pPr>
        <w:tabs>
          <w:tab w:val="center" w:pos="4536"/>
        </w:tabs>
      </w:pPr>
    </w:p>
    <w:p w:rsidR="00806625" w:rsidRDefault="00806625" w:rsidP="004C28ED"/>
    <w:p w:rsidR="004C28ED" w:rsidRPr="004C28ED" w:rsidRDefault="004C28ED" w:rsidP="004C28ED">
      <w:pPr>
        <w:rPr>
          <w:lang w:val="x-none"/>
        </w:rPr>
      </w:pPr>
    </w:p>
    <w:sectPr w:rsidR="004C28ED" w:rsidRPr="004C28ED" w:rsidSect="0012477C">
      <w:footerReference w:type="default" r:id="rId5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690F" w:rsidRDefault="006A690F" w:rsidP="0022509B">
      <w:pPr>
        <w:spacing w:after="0" w:line="240" w:lineRule="auto"/>
      </w:pPr>
      <w:r>
        <w:separator/>
      </w:r>
    </w:p>
  </w:endnote>
  <w:endnote w:type="continuationSeparator" w:id="0">
    <w:p w:rsidR="006A690F" w:rsidRDefault="006A690F" w:rsidP="002250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Cambria Math">
    <w:panose1 w:val="02040503050406030204"/>
    <w:charset w:val="EE"/>
    <w:family w:val="roman"/>
    <w:pitch w:val="variable"/>
    <w:sig w:usb0="E00002FF" w:usb1="420024FF" w:usb2="00000000" w:usb3="00000000" w:csb0="0000019F" w:csb1="00000000"/>
  </w:font>
  <w:font w:name="TimesNewRoman">
    <w:altName w:val="MS Mincho"/>
    <w:panose1 w:val="00000000000000000000"/>
    <w:charset w:val="80"/>
    <w:family w:val="auto"/>
    <w:notTrueType/>
    <w:pitch w:val="default"/>
    <w:sig w:usb0="00000005" w:usb1="08070000" w:usb2="00000010" w:usb3="00000000" w:csb0="00020002" w:csb1="00000000"/>
  </w:font>
  <w:font w:name="SymbolMT,Bold">
    <w:altName w:val="Arial Unicode MS"/>
    <w:panose1 w:val="00000000000000000000"/>
    <w:charset w:val="88"/>
    <w:family w:val="auto"/>
    <w:notTrueType/>
    <w:pitch w:val="default"/>
    <w:sig w:usb0="00000000" w:usb1="08080000" w:usb2="00000010" w:usb3="00000000" w:csb0="00100000" w:csb1="00000000"/>
  </w:font>
  <w:font w:name="Verdana">
    <w:panose1 w:val="020B0604030504040204"/>
    <w:charset w:val="EE"/>
    <w:family w:val="swiss"/>
    <w:pitch w:val="variable"/>
    <w:sig w:usb0="A10006FF" w:usb1="4000205B" w:usb2="00000010" w:usb3="00000000" w:csb0="0000019F" w:csb1="00000000"/>
  </w:font>
  <w:font w:name="Verdana,Bol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3712947"/>
      <w:docPartObj>
        <w:docPartGallery w:val="Page Numbers (Bottom of Page)"/>
        <w:docPartUnique/>
      </w:docPartObj>
    </w:sdtPr>
    <w:sdtEndPr/>
    <w:sdtContent>
      <w:sdt>
        <w:sdtPr>
          <w:id w:val="-1769616900"/>
          <w:docPartObj>
            <w:docPartGallery w:val="Page Numbers (Top of Page)"/>
            <w:docPartUnique/>
          </w:docPartObj>
        </w:sdtPr>
        <w:sdtEndPr/>
        <w:sdtContent>
          <w:p w:rsidR="006A690F" w:rsidRDefault="006A690F">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B64CA3">
              <w:rPr>
                <w:b/>
                <w:bCs/>
                <w:noProof/>
              </w:rPr>
              <w:t>24</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B64CA3">
              <w:rPr>
                <w:b/>
                <w:bCs/>
                <w:noProof/>
              </w:rPr>
              <w:t>27</w:t>
            </w:r>
            <w:r>
              <w:rPr>
                <w:b/>
                <w:bCs/>
                <w:sz w:val="24"/>
                <w:szCs w:val="24"/>
              </w:rPr>
              <w:fldChar w:fldCharType="end"/>
            </w:r>
          </w:p>
        </w:sdtContent>
      </w:sdt>
    </w:sdtContent>
  </w:sdt>
  <w:p w:rsidR="006A690F" w:rsidRDefault="006A690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690F" w:rsidRDefault="006A690F" w:rsidP="0022509B">
      <w:pPr>
        <w:spacing w:after="0" w:line="240" w:lineRule="auto"/>
      </w:pPr>
      <w:r>
        <w:separator/>
      </w:r>
    </w:p>
  </w:footnote>
  <w:footnote w:type="continuationSeparator" w:id="0">
    <w:p w:rsidR="006A690F" w:rsidRDefault="006A690F" w:rsidP="002250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EB5D80"/>
    <w:multiLevelType w:val="hybridMultilevel"/>
    <w:tmpl w:val="9E906718"/>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 w15:restartNumberingAfterBreak="0">
    <w:nsid w:val="1B891AEC"/>
    <w:multiLevelType w:val="hybridMultilevel"/>
    <w:tmpl w:val="113A5ED2"/>
    <w:lvl w:ilvl="0" w:tplc="04150001">
      <w:start w:val="1"/>
      <w:numFmt w:val="bullet"/>
      <w:lvlText w:val=""/>
      <w:lvlJc w:val="left"/>
      <w:pPr>
        <w:ind w:left="1788" w:hanging="360"/>
      </w:pPr>
      <w:rPr>
        <w:rFonts w:ascii="Symbol" w:hAnsi="Symbol" w:hint="default"/>
      </w:rPr>
    </w:lvl>
    <w:lvl w:ilvl="1" w:tplc="04150003" w:tentative="1">
      <w:start w:val="1"/>
      <w:numFmt w:val="bullet"/>
      <w:lvlText w:val="o"/>
      <w:lvlJc w:val="left"/>
      <w:pPr>
        <w:ind w:left="2508" w:hanging="360"/>
      </w:pPr>
      <w:rPr>
        <w:rFonts w:ascii="Courier New" w:hAnsi="Courier New" w:cs="Courier New" w:hint="default"/>
      </w:rPr>
    </w:lvl>
    <w:lvl w:ilvl="2" w:tplc="04150005" w:tentative="1">
      <w:start w:val="1"/>
      <w:numFmt w:val="bullet"/>
      <w:lvlText w:val=""/>
      <w:lvlJc w:val="left"/>
      <w:pPr>
        <w:ind w:left="3228" w:hanging="360"/>
      </w:pPr>
      <w:rPr>
        <w:rFonts w:ascii="Wingdings" w:hAnsi="Wingdings" w:hint="default"/>
      </w:rPr>
    </w:lvl>
    <w:lvl w:ilvl="3" w:tplc="04150001" w:tentative="1">
      <w:start w:val="1"/>
      <w:numFmt w:val="bullet"/>
      <w:lvlText w:val=""/>
      <w:lvlJc w:val="left"/>
      <w:pPr>
        <w:ind w:left="3948" w:hanging="360"/>
      </w:pPr>
      <w:rPr>
        <w:rFonts w:ascii="Symbol" w:hAnsi="Symbol" w:hint="default"/>
      </w:rPr>
    </w:lvl>
    <w:lvl w:ilvl="4" w:tplc="04150003" w:tentative="1">
      <w:start w:val="1"/>
      <w:numFmt w:val="bullet"/>
      <w:lvlText w:val="o"/>
      <w:lvlJc w:val="left"/>
      <w:pPr>
        <w:ind w:left="4668" w:hanging="360"/>
      </w:pPr>
      <w:rPr>
        <w:rFonts w:ascii="Courier New" w:hAnsi="Courier New" w:cs="Courier New" w:hint="default"/>
      </w:rPr>
    </w:lvl>
    <w:lvl w:ilvl="5" w:tplc="04150005" w:tentative="1">
      <w:start w:val="1"/>
      <w:numFmt w:val="bullet"/>
      <w:lvlText w:val=""/>
      <w:lvlJc w:val="left"/>
      <w:pPr>
        <w:ind w:left="5388" w:hanging="360"/>
      </w:pPr>
      <w:rPr>
        <w:rFonts w:ascii="Wingdings" w:hAnsi="Wingdings" w:hint="default"/>
      </w:rPr>
    </w:lvl>
    <w:lvl w:ilvl="6" w:tplc="04150001" w:tentative="1">
      <w:start w:val="1"/>
      <w:numFmt w:val="bullet"/>
      <w:lvlText w:val=""/>
      <w:lvlJc w:val="left"/>
      <w:pPr>
        <w:ind w:left="6108" w:hanging="360"/>
      </w:pPr>
      <w:rPr>
        <w:rFonts w:ascii="Symbol" w:hAnsi="Symbol" w:hint="default"/>
      </w:rPr>
    </w:lvl>
    <w:lvl w:ilvl="7" w:tplc="04150003" w:tentative="1">
      <w:start w:val="1"/>
      <w:numFmt w:val="bullet"/>
      <w:lvlText w:val="o"/>
      <w:lvlJc w:val="left"/>
      <w:pPr>
        <w:ind w:left="6828" w:hanging="360"/>
      </w:pPr>
      <w:rPr>
        <w:rFonts w:ascii="Courier New" w:hAnsi="Courier New" w:cs="Courier New" w:hint="default"/>
      </w:rPr>
    </w:lvl>
    <w:lvl w:ilvl="8" w:tplc="04150005" w:tentative="1">
      <w:start w:val="1"/>
      <w:numFmt w:val="bullet"/>
      <w:lvlText w:val=""/>
      <w:lvlJc w:val="left"/>
      <w:pPr>
        <w:ind w:left="7548" w:hanging="360"/>
      </w:pPr>
      <w:rPr>
        <w:rFonts w:ascii="Wingdings" w:hAnsi="Wingdings" w:hint="default"/>
      </w:rPr>
    </w:lvl>
  </w:abstractNum>
  <w:abstractNum w:abstractNumId="2" w15:restartNumberingAfterBreak="0">
    <w:nsid w:val="28440059"/>
    <w:multiLevelType w:val="multilevel"/>
    <w:tmpl w:val="6B25AF44"/>
    <w:lvl w:ilvl="0">
      <w:numFmt w:val="bullet"/>
      <w:lvlText w:val=""/>
      <w:lvlJc w:val="left"/>
      <w:pPr>
        <w:tabs>
          <w:tab w:val="num" w:pos="720"/>
        </w:tabs>
        <w:ind w:left="720" w:hanging="360"/>
      </w:pPr>
      <w:rPr>
        <w:rFonts w:ascii="Wingdings" w:hAnsi="Wingdings" w:cs="Wingdings"/>
        <w:sz w:val="20"/>
        <w:szCs w:val="20"/>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3" w15:restartNumberingAfterBreak="0">
    <w:nsid w:val="2A886C68"/>
    <w:multiLevelType w:val="hybridMultilevel"/>
    <w:tmpl w:val="04BE39FA"/>
    <w:lvl w:ilvl="0" w:tplc="0415000F">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D7D5ECF"/>
    <w:multiLevelType w:val="multilevel"/>
    <w:tmpl w:val="D9E0EF8E"/>
    <w:lvl w:ilvl="0">
      <w:numFmt w:val="bullet"/>
      <w:lvlText w:val=""/>
      <w:lvlJc w:val="left"/>
      <w:pPr>
        <w:ind w:left="1287" w:hanging="360"/>
      </w:pPr>
      <w:rPr>
        <w:rFonts w:ascii="Symbol" w:hAnsi="Symbol"/>
      </w:rPr>
    </w:lvl>
    <w:lvl w:ilvl="1">
      <w:numFmt w:val="bullet"/>
      <w:lvlText w:val="o"/>
      <w:lvlJc w:val="left"/>
      <w:pPr>
        <w:ind w:left="2007" w:hanging="360"/>
      </w:pPr>
      <w:rPr>
        <w:rFonts w:ascii="Courier New" w:hAnsi="Courier New" w:cs="Courier New"/>
      </w:rPr>
    </w:lvl>
    <w:lvl w:ilvl="2">
      <w:numFmt w:val="bullet"/>
      <w:lvlText w:val=""/>
      <w:lvlJc w:val="left"/>
      <w:pPr>
        <w:ind w:left="2727" w:hanging="360"/>
      </w:pPr>
      <w:rPr>
        <w:rFonts w:ascii="Wingdings" w:hAnsi="Wingdings"/>
      </w:rPr>
    </w:lvl>
    <w:lvl w:ilvl="3">
      <w:numFmt w:val="bullet"/>
      <w:lvlText w:val=""/>
      <w:lvlJc w:val="left"/>
      <w:pPr>
        <w:ind w:left="3447" w:hanging="360"/>
      </w:pPr>
      <w:rPr>
        <w:rFonts w:ascii="Symbol" w:hAnsi="Symbol"/>
      </w:rPr>
    </w:lvl>
    <w:lvl w:ilvl="4">
      <w:numFmt w:val="bullet"/>
      <w:lvlText w:val="o"/>
      <w:lvlJc w:val="left"/>
      <w:pPr>
        <w:ind w:left="4167" w:hanging="360"/>
      </w:pPr>
      <w:rPr>
        <w:rFonts w:ascii="Courier New" w:hAnsi="Courier New" w:cs="Courier New"/>
      </w:rPr>
    </w:lvl>
    <w:lvl w:ilvl="5">
      <w:numFmt w:val="bullet"/>
      <w:lvlText w:val=""/>
      <w:lvlJc w:val="left"/>
      <w:pPr>
        <w:ind w:left="4887" w:hanging="360"/>
      </w:pPr>
      <w:rPr>
        <w:rFonts w:ascii="Wingdings" w:hAnsi="Wingdings"/>
      </w:rPr>
    </w:lvl>
    <w:lvl w:ilvl="6">
      <w:numFmt w:val="bullet"/>
      <w:lvlText w:val=""/>
      <w:lvlJc w:val="left"/>
      <w:pPr>
        <w:ind w:left="5607" w:hanging="360"/>
      </w:pPr>
      <w:rPr>
        <w:rFonts w:ascii="Symbol" w:hAnsi="Symbol"/>
      </w:rPr>
    </w:lvl>
    <w:lvl w:ilvl="7">
      <w:numFmt w:val="bullet"/>
      <w:lvlText w:val="o"/>
      <w:lvlJc w:val="left"/>
      <w:pPr>
        <w:ind w:left="6327" w:hanging="360"/>
      </w:pPr>
      <w:rPr>
        <w:rFonts w:ascii="Courier New" w:hAnsi="Courier New" w:cs="Courier New"/>
      </w:rPr>
    </w:lvl>
    <w:lvl w:ilvl="8">
      <w:numFmt w:val="bullet"/>
      <w:lvlText w:val=""/>
      <w:lvlJc w:val="left"/>
      <w:pPr>
        <w:ind w:left="7047" w:hanging="360"/>
      </w:pPr>
      <w:rPr>
        <w:rFonts w:ascii="Wingdings" w:hAnsi="Wingdings"/>
      </w:rPr>
    </w:lvl>
  </w:abstractNum>
  <w:abstractNum w:abstractNumId="5" w15:restartNumberingAfterBreak="0">
    <w:nsid w:val="30352447"/>
    <w:multiLevelType w:val="hybridMultilevel"/>
    <w:tmpl w:val="DD7C6D54"/>
    <w:lvl w:ilvl="0" w:tplc="D228ECB4">
      <w:start w:val="1"/>
      <w:numFmt w:val="decimal"/>
      <w:lvlText w:val="%1."/>
      <w:lvlJc w:val="left"/>
      <w:pPr>
        <w:tabs>
          <w:tab w:val="num" w:pos="720"/>
        </w:tabs>
        <w:ind w:left="720" w:hanging="360"/>
      </w:pPr>
      <w:rPr>
        <w:rFonts w:hint="default"/>
      </w:rPr>
    </w:lvl>
    <w:lvl w:ilvl="1" w:tplc="7C00B07E">
      <w:numFmt w:val="none"/>
      <w:lvlText w:val=""/>
      <w:lvlJc w:val="left"/>
      <w:pPr>
        <w:tabs>
          <w:tab w:val="num" w:pos="360"/>
        </w:tabs>
      </w:pPr>
    </w:lvl>
    <w:lvl w:ilvl="2" w:tplc="5FACAB9E">
      <w:numFmt w:val="none"/>
      <w:lvlText w:val=""/>
      <w:lvlJc w:val="left"/>
      <w:pPr>
        <w:tabs>
          <w:tab w:val="num" w:pos="360"/>
        </w:tabs>
      </w:pPr>
    </w:lvl>
    <w:lvl w:ilvl="3" w:tplc="3CF4BFDE">
      <w:numFmt w:val="none"/>
      <w:lvlText w:val=""/>
      <w:lvlJc w:val="left"/>
      <w:pPr>
        <w:tabs>
          <w:tab w:val="num" w:pos="360"/>
        </w:tabs>
      </w:pPr>
    </w:lvl>
    <w:lvl w:ilvl="4" w:tplc="437426F0">
      <w:numFmt w:val="none"/>
      <w:lvlText w:val=""/>
      <w:lvlJc w:val="left"/>
      <w:pPr>
        <w:tabs>
          <w:tab w:val="num" w:pos="360"/>
        </w:tabs>
      </w:pPr>
    </w:lvl>
    <w:lvl w:ilvl="5" w:tplc="3322E78E">
      <w:numFmt w:val="none"/>
      <w:lvlText w:val=""/>
      <w:lvlJc w:val="left"/>
      <w:pPr>
        <w:tabs>
          <w:tab w:val="num" w:pos="360"/>
        </w:tabs>
      </w:pPr>
    </w:lvl>
    <w:lvl w:ilvl="6" w:tplc="AEF6A1C0">
      <w:numFmt w:val="none"/>
      <w:lvlText w:val=""/>
      <w:lvlJc w:val="left"/>
      <w:pPr>
        <w:tabs>
          <w:tab w:val="num" w:pos="360"/>
        </w:tabs>
      </w:pPr>
    </w:lvl>
    <w:lvl w:ilvl="7" w:tplc="D2EAD186">
      <w:numFmt w:val="none"/>
      <w:lvlText w:val=""/>
      <w:lvlJc w:val="left"/>
      <w:pPr>
        <w:tabs>
          <w:tab w:val="num" w:pos="360"/>
        </w:tabs>
      </w:pPr>
    </w:lvl>
    <w:lvl w:ilvl="8" w:tplc="ABFC5F06">
      <w:numFmt w:val="none"/>
      <w:lvlText w:val=""/>
      <w:lvlJc w:val="left"/>
      <w:pPr>
        <w:tabs>
          <w:tab w:val="num" w:pos="360"/>
        </w:tabs>
      </w:pPr>
    </w:lvl>
  </w:abstractNum>
  <w:abstractNum w:abstractNumId="6" w15:restartNumberingAfterBreak="0">
    <w:nsid w:val="32B1815B"/>
    <w:multiLevelType w:val="multilevel"/>
    <w:tmpl w:val="231D4DDE"/>
    <w:lvl w:ilvl="0">
      <w:numFmt w:val="bullet"/>
      <w:lvlText w:val=""/>
      <w:lvlJc w:val="left"/>
      <w:pPr>
        <w:tabs>
          <w:tab w:val="num" w:pos="720"/>
        </w:tabs>
        <w:ind w:left="720" w:hanging="360"/>
      </w:pPr>
      <w:rPr>
        <w:rFonts w:ascii="Wingdings" w:hAnsi="Wingdings" w:cs="Wingdings"/>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7" w15:restartNumberingAfterBreak="0">
    <w:nsid w:val="36D67923"/>
    <w:multiLevelType w:val="hybridMultilevel"/>
    <w:tmpl w:val="8DB49B56"/>
    <w:lvl w:ilvl="0" w:tplc="7C12266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9C91AC6"/>
    <w:multiLevelType w:val="hybridMultilevel"/>
    <w:tmpl w:val="57BC5BF4"/>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AEE0D73"/>
    <w:multiLevelType w:val="hybridMultilevel"/>
    <w:tmpl w:val="6054E5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46B37D8F"/>
    <w:multiLevelType w:val="hybridMultilevel"/>
    <w:tmpl w:val="59EAF88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11" w15:restartNumberingAfterBreak="0">
    <w:nsid w:val="4762EF80"/>
    <w:multiLevelType w:val="multilevel"/>
    <w:tmpl w:val="5935724C"/>
    <w:lvl w:ilvl="0">
      <w:numFmt w:val="bullet"/>
      <w:lvlText w:val=""/>
      <w:lvlJc w:val="left"/>
      <w:pPr>
        <w:tabs>
          <w:tab w:val="num" w:pos="720"/>
        </w:tabs>
        <w:ind w:left="720" w:hanging="360"/>
      </w:pPr>
      <w:rPr>
        <w:rFonts w:ascii="Symbol" w:hAnsi="Symbol" w:cs="Symbol"/>
        <w:sz w:val="18"/>
        <w:szCs w:val="18"/>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2" w15:restartNumberingAfterBreak="0">
    <w:nsid w:val="4F635FD6"/>
    <w:multiLevelType w:val="hybridMultilevel"/>
    <w:tmpl w:val="16E82AD4"/>
    <w:lvl w:ilvl="0" w:tplc="A3266092">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3" w15:restartNumberingAfterBreak="0">
    <w:nsid w:val="4F6C2CEF"/>
    <w:multiLevelType w:val="hybridMultilevel"/>
    <w:tmpl w:val="EBDE597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 w15:restartNumberingAfterBreak="0">
    <w:nsid w:val="552A6769"/>
    <w:multiLevelType w:val="hybridMultilevel"/>
    <w:tmpl w:val="C4F208A0"/>
    <w:lvl w:ilvl="0" w:tplc="FFFFFFFF">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39F049C"/>
    <w:multiLevelType w:val="multilevel"/>
    <w:tmpl w:val="9EC6B16A"/>
    <w:lvl w:ilvl="0">
      <w:start w:val="1"/>
      <w:numFmt w:val="decimal"/>
      <w:pStyle w:val="Nagwek1"/>
      <w:lvlText w:val="%1."/>
      <w:lvlJc w:val="left"/>
      <w:pPr>
        <w:ind w:left="360" w:hanging="360"/>
      </w:pPr>
      <w:rPr>
        <w:rFonts w:hint="default"/>
      </w:rPr>
    </w:lvl>
    <w:lvl w:ilvl="1">
      <w:start w:val="1"/>
      <w:numFmt w:val="decimal"/>
      <w:pStyle w:val="Nagwek2"/>
      <w:lvlText w:val="%1.%2."/>
      <w:lvlJc w:val="left"/>
      <w:pPr>
        <w:ind w:left="792" w:hanging="432"/>
      </w:pPr>
    </w:lvl>
    <w:lvl w:ilvl="2">
      <w:start w:val="1"/>
      <w:numFmt w:val="decimal"/>
      <w:pStyle w:val="Nagwek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C7E6EEB"/>
    <w:multiLevelType w:val="hybridMultilevel"/>
    <w:tmpl w:val="1B2233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6FDF7E33"/>
    <w:multiLevelType w:val="hybridMultilevel"/>
    <w:tmpl w:val="95EAB14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7ECC354F"/>
    <w:multiLevelType w:val="hybridMultilevel"/>
    <w:tmpl w:val="87A2EECA"/>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abstractNumId w:val="15"/>
  </w:num>
  <w:num w:numId="2">
    <w:abstractNumId w:val="4"/>
  </w:num>
  <w:num w:numId="3">
    <w:abstractNumId w:val="2"/>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3"/>
  </w:num>
  <w:num w:numId="8">
    <w:abstractNumId w:val="11"/>
  </w:num>
  <w:num w:numId="9">
    <w:abstractNumId w:val="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0"/>
  </w:num>
  <w:num w:numId="13">
    <w:abstractNumId w:val="16"/>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2"/>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17"/>
  </w:num>
  <w:num w:numId="23">
    <w:abstractNumId w:val="13"/>
  </w:num>
  <w:num w:numId="24">
    <w:abstractNumId w:val="1"/>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04D"/>
    <w:rsid w:val="000603F6"/>
    <w:rsid w:val="000A336D"/>
    <w:rsid w:val="000A4A00"/>
    <w:rsid w:val="000F43B6"/>
    <w:rsid w:val="000F6714"/>
    <w:rsid w:val="001142F2"/>
    <w:rsid w:val="0012477C"/>
    <w:rsid w:val="00153F30"/>
    <w:rsid w:val="001873FC"/>
    <w:rsid w:val="001C0402"/>
    <w:rsid w:val="001D55C9"/>
    <w:rsid w:val="001E062D"/>
    <w:rsid w:val="001E7A12"/>
    <w:rsid w:val="0022509B"/>
    <w:rsid w:val="00241F6D"/>
    <w:rsid w:val="002565CF"/>
    <w:rsid w:val="00295698"/>
    <w:rsid w:val="00297A90"/>
    <w:rsid w:val="002C652A"/>
    <w:rsid w:val="002C6873"/>
    <w:rsid w:val="002E506D"/>
    <w:rsid w:val="002F06D2"/>
    <w:rsid w:val="003001C1"/>
    <w:rsid w:val="00340E32"/>
    <w:rsid w:val="003A5E39"/>
    <w:rsid w:val="003C3EE0"/>
    <w:rsid w:val="003E30C1"/>
    <w:rsid w:val="0040004D"/>
    <w:rsid w:val="0041115F"/>
    <w:rsid w:val="00427D5A"/>
    <w:rsid w:val="004310B8"/>
    <w:rsid w:val="00431CF1"/>
    <w:rsid w:val="00434080"/>
    <w:rsid w:val="0046621D"/>
    <w:rsid w:val="00480EB3"/>
    <w:rsid w:val="0048392D"/>
    <w:rsid w:val="004B6206"/>
    <w:rsid w:val="004C28ED"/>
    <w:rsid w:val="004C3318"/>
    <w:rsid w:val="004C7C33"/>
    <w:rsid w:val="005352AC"/>
    <w:rsid w:val="00537315"/>
    <w:rsid w:val="00547782"/>
    <w:rsid w:val="00550C36"/>
    <w:rsid w:val="00556F19"/>
    <w:rsid w:val="005C13DD"/>
    <w:rsid w:val="005C4DDA"/>
    <w:rsid w:val="005D5A78"/>
    <w:rsid w:val="006062D6"/>
    <w:rsid w:val="006A690F"/>
    <w:rsid w:val="006B39B5"/>
    <w:rsid w:val="006C4AAC"/>
    <w:rsid w:val="006D6A89"/>
    <w:rsid w:val="006E115F"/>
    <w:rsid w:val="00707B26"/>
    <w:rsid w:val="00730656"/>
    <w:rsid w:val="00750211"/>
    <w:rsid w:val="00782DBB"/>
    <w:rsid w:val="00797A24"/>
    <w:rsid w:val="007A0A7F"/>
    <w:rsid w:val="007D1827"/>
    <w:rsid w:val="007D4ABA"/>
    <w:rsid w:val="007F1555"/>
    <w:rsid w:val="00806625"/>
    <w:rsid w:val="00824D60"/>
    <w:rsid w:val="0082619D"/>
    <w:rsid w:val="00845E88"/>
    <w:rsid w:val="00881B1A"/>
    <w:rsid w:val="0089201F"/>
    <w:rsid w:val="008B562C"/>
    <w:rsid w:val="008F0DC8"/>
    <w:rsid w:val="008F72A9"/>
    <w:rsid w:val="009078CE"/>
    <w:rsid w:val="00920B0A"/>
    <w:rsid w:val="00942D31"/>
    <w:rsid w:val="009575EE"/>
    <w:rsid w:val="00961741"/>
    <w:rsid w:val="00990C33"/>
    <w:rsid w:val="009943C0"/>
    <w:rsid w:val="009A3419"/>
    <w:rsid w:val="009A662B"/>
    <w:rsid w:val="009B618F"/>
    <w:rsid w:val="009B6F36"/>
    <w:rsid w:val="009F36F6"/>
    <w:rsid w:val="009F65F6"/>
    <w:rsid w:val="00A17F03"/>
    <w:rsid w:val="00AC0562"/>
    <w:rsid w:val="00AC2347"/>
    <w:rsid w:val="00AC5D74"/>
    <w:rsid w:val="00AD1FEA"/>
    <w:rsid w:val="00AE17C9"/>
    <w:rsid w:val="00AF252C"/>
    <w:rsid w:val="00AF2EA7"/>
    <w:rsid w:val="00B00046"/>
    <w:rsid w:val="00B214DF"/>
    <w:rsid w:val="00B64CA3"/>
    <w:rsid w:val="00BB1F3D"/>
    <w:rsid w:val="00BD7755"/>
    <w:rsid w:val="00BE117D"/>
    <w:rsid w:val="00BE788B"/>
    <w:rsid w:val="00C37104"/>
    <w:rsid w:val="00C77FD5"/>
    <w:rsid w:val="00C80077"/>
    <w:rsid w:val="00C86534"/>
    <w:rsid w:val="00C94233"/>
    <w:rsid w:val="00CC5737"/>
    <w:rsid w:val="00CD2622"/>
    <w:rsid w:val="00CE2988"/>
    <w:rsid w:val="00CF1908"/>
    <w:rsid w:val="00D05B65"/>
    <w:rsid w:val="00D149E7"/>
    <w:rsid w:val="00D23585"/>
    <w:rsid w:val="00D47CAE"/>
    <w:rsid w:val="00D7579B"/>
    <w:rsid w:val="00D9102C"/>
    <w:rsid w:val="00D91397"/>
    <w:rsid w:val="00E0563E"/>
    <w:rsid w:val="00E06349"/>
    <w:rsid w:val="00E449F3"/>
    <w:rsid w:val="00E450E2"/>
    <w:rsid w:val="00E5040D"/>
    <w:rsid w:val="00EB50C5"/>
    <w:rsid w:val="00EC4D73"/>
    <w:rsid w:val="00ED547D"/>
    <w:rsid w:val="00EF1453"/>
    <w:rsid w:val="00F0369F"/>
    <w:rsid w:val="00F17433"/>
    <w:rsid w:val="00F3084B"/>
    <w:rsid w:val="00F57782"/>
    <w:rsid w:val="00F65105"/>
    <w:rsid w:val="00F72EFA"/>
    <w:rsid w:val="00F819B8"/>
    <w:rsid w:val="00FB206F"/>
    <w:rsid w:val="00FC5017"/>
    <w:rsid w:val="00FD7234"/>
    <w:rsid w:val="00FE1D11"/>
    <w:rsid w:val="00FE31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C4A386F6-02B0-4ADF-A6E4-F6E00A1AF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06349"/>
    <w:pPr>
      <w:jc w:val="both"/>
    </w:pPr>
    <w:rPr>
      <w:rFonts w:ascii="Arial Narrow" w:hAnsi="Arial Narrow"/>
    </w:rPr>
  </w:style>
  <w:style w:type="paragraph" w:styleId="Nagwek1">
    <w:name w:val="heading 1"/>
    <w:basedOn w:val="Normalny"/>
    <w:next w:val="Normalny"/>
    <w:link w:val="Nagwek1Znak"/>
    <w:uiPriority w:val="9"/>
    <w:qFormat/>
    <w:rsid w:val="00550C36"/>
    <w:pPr>
      <w:keepNext/>
      <w:keepLines/>
      <w:numPr>
        <w:numId w:val="1"/>
      </w:numPr>
      <w:spacing w:before="240" w:after="0"/>
      <w:outlineLvl w:val="0"/>
    </w:pPr>
    <w:rPr>
      <w:rFonts w:eastAsiaTheme="majorEastAsia" w:cstheme="majorBidi"/>
      <w:b/>
      <w:sz w:val="24"/>
      <w:szCs w:val="24"/>
    </w:rPr>
  </w:style>
  <w:style w:type="paragraph" w:styleId="Nagwek2">
    <w:name w:val="heading 2"/>
    <w:basedOn w:val="Nagwek1"/>
    <w:next w:val="Normalny"/>
    <w:link w:val="Nagwek2Znak"/>
    <w:uiPriority w:val="9"/>
    <w:unhideWhenUsed/>
    <w:qFormat/>
    <w:rsid w:val="0040004D"/>
    <w:pPr>
      <w:numPr>
        <w:ilvl w:val="1"/>
      </w:numPr>
      <w:outlineLvl w:val="1"/>
    </w:pPr>
    <w:rPr>
      <w:sz w:val="22"/>
    </w:rPr>
  </w:style>
  <w:style w:type="paragraph" w:styleId="Nagwek3">
    <w:name w:val="heading 3"/>
    <w:basedOn w:val="Nagwek2"/>
    <w:next w:val="Normalny"/>
    <w:link w:val="Nagwek3Znak"/>
    <w:uiPriority w:val="9"/>
    <w:unhideWhenUsed/>
    <w:qFormat/>
    <w:rsid w:val="0040004D"/>
    <w:pPr>
      <w:numPr>
        <w:ilvl w:val="2"/>
      </w:numPr>
      <w:outlineLvl w:val="2"/>
    </w:pPr>
  </w:style>
  <w:style w:type="paragraph" w:styleId="Nagwek4">
    <w:name w:val="heading 4"/>
    <w:basedOn w:val="Normalny"/>
    <w:next w:val="Normalny"/>
    <w:link w:val="Nagwek4Znak"/>
    <w:uiPriority w:val="9"/>
    <w:unhideWhenUsed/>
    <w:qFormat/>
    <w:rsid w:val="006D6A8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50C36"/>
    <w:rPr>
      <w:rFonts w:ascii="Arial Narrow" w:eastAsiaTheme="majorEastAsia" w:hAnsi="Arial Narrow" w:cstheme="majorBidi"/>
      <w:b/>
      <w:sz w:val="24"/>
      <w:szCs w:val="24"/>
    </w:rPr>
  </w:style>
  <w:style w:type="character" w:customStyle="1" w:styleId="Nagwek2Znak">
    <w:name w:val="Nagłówek 2 Znak"/>
    <w:basedOn w:val="Domylnaczcionkaakapitu"/>
    <w:link w:val="Nagwek2"/>
    <w:uiPriority w:val="9"/>
    <w:rsid w:val="0040004D"/>
    <w:rPr>
      <w:rFonts w:ascii="Arial Narrow" w:eastAsiaTheme="majorEastAsia" w:hAnsi="Arial Narrow" w:cstheme="majorBidi"/>
      <w:b/>
      <w:szCs w:val="24"/>
    </w:rPr>
  </w:style>
  <w:style w:type="character" w:customStyle="1" w:styleId="Nagwek3Znak">
    <w:name w:val="Nagłówek 3 Znak"/>
    <w:basedOn w:val="Domylnaczcionkaakapitu"/>
    <w:link w:val="Nagwek3"/>
    <w:uiPriority w:val="9"/>
    <w:rsid w:val="0040004D"/>
    <w:rPr>
      <w:rFonts w:ascii="Arial Narrow" w:eastAsiaTheme="majorEastAsia" w:hAnsi="Arial Narrow" w:cstheme="majorBidi"/>
      <w:b/>
      <w:szCs w:val="24"/>
    </w:rPr>
  </w:style>
  <w:style w:type="paragraph" w:styleId="Tekstprzypisukocowego">
    <w:name w:val="endnote text"/>
    <w:basedOn w:val="Normalny"/>
    <w:link w:val="TekstprzypisukocowegoZnak"/>
    <w:uiPriority w:val="99"/>
    <w:semiHidden/>
    <w:unhideWhenUsed/>
    <w:rsid w:val="0022509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2509B"/>
    <w:rPr>
      <w:rFonts w:ascii="Arial Narrow" w:hAnsi="Arial Narrow"/>
      <w:sz w:val="20"/>
      <w:szCs w:val="20"/>
    </w:rPr>
  </w:style>
  <w:style w:type="character" w:styleId="Odwoanieprzypisukocowego">
    <w:name w:val="endnote reference"/>
    <w:basedOn w:val="Domylnaczcionkaakapitu"/>
    <w:uiPriority w:val="99"/>
    <w:semiHidden/>
    <w:unhideWhenUsed/>
    <w:rsid w:val="0022509B"/>
    <w:rPr>
      <w:vertAlign w:val="superscript"/>
    </w:rPr>
  </w:style>
  <w:style w:type="character" w:styleId="Hipercze">
    <w:name w:val="Hyperlink"/>
    <w:uiPriority w:val="99"/>
    <w:unhideWhenUsed/>
    <w:rsid w:val="00F57782"/>
    <w:rPr>
      <w:color w:val="0000FF"/>
      <w:u w:val="single"/>
    </w:rPr>
  </w:style>
  <w:style w:type="character" w:customStyle="1" w:styleId="oryg">
    <w:name w:val="oryg"/>
    <w:basedOn w:val="Domylnaczcionkaakapitu"/>
    <w:rsid w:val="00F57782"/>
  </w:style>
  <w:style w:type="character" w:customStyle="1" w:styleId="Tytu1">
    <w:name w:val="Tytuł1"/>
    <w:basedOn w:val="Domylnaczcionkaakapitu"/>
    <w:rsid w:val="00F57782"/>
  </w:style>
  <w:style w:type="paragraph" w:styleId="Nagwek">
    <w:name w:val="header"/>
    <w:basedOn w:val="Normalny"/>
    <w:link w:val="NagwekZnak"/>
    <w:uiPriority w:val="99"/>
    <w:unhideWhenUsed/>
    <w:rsid w:val="005352A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352AC"/>
    <w:rPr>
      <w:rFonts w:ascii="Arial Narrow" w:hAnsi="Arial Narrow"/>
    </w:rPr>
  </w:style>
  <w:style w:type="paragraph" w:styleId="Stopka">
    <w:name w:val="footer"/>
    <w:basedOn w:val="Normalny"/>
    <w:link w:val="StopkaZnak"/>
    <w:uiPriority w:val="99"/>
    <w:unhideWhenUsed/>
    <w:rsid w:val="005352A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352AC"/>
    <w:rPr>
      <w:rFonts w:ascii="Arial Narrow" w:hAnsi="Arial Narrow"/>
    </w:rPr>
  </w:style>
  <w:style w:type="paragraph" w:styleId="Spistreci1">
    <w:name w:val="toc 1"/>
    <w:basedOn w:val="Normalny"/>
    <w:next w:val="Normalny"/>
    <w:autoRedefine/>
    <w:uiPriority w:val="39"/>
    <w:unhideWhenUsed/>
    <w:rsid w:val="00297A90"/>
    <w:pPr>
      <w:spacing w:before="120" w:after="120"/>
      <w:jc w:val="left"/>
    </w:pPr>
    <w:rPr>
      <w:rFonts w:asciiTheme="minorHAnsi" w:hAnsiTheme="minorHAnsi"/>
      <w:b/>
      <w:bCs/>
      <w:caps/>
      <w:sz w:val="20"/>
      <w:szCs w:val="20"/>
    </w:rPr>
  </w:style>
  <w:style w:type="paragraph" w:styleId="Spistreci2">
    <w:name w:val="toc 2"/>
    <w:basedOn w:val="Normalny"/>
    <w:next w:val="Normalny"/>
    <w:autoRedefine/>
    <w:uiPriority w:val="39"/>
    <w:unhideWhenUsed/>
    <w:rsid w:val="00297A90"/>
    <w:pPr>
      <w:spacing w:after="0"/>
      <w:ind w:left="220"/>
      <w:jc w:val="left"/>
    </w:pPr>
    <w:rPr>
      <w:rFonts w:asciiTheme="minorHAnsi" w:hAnsiTheme="minorHAnsi"/>
      <w:smallCaps/>
      <w:sz w:val="20"/>
      <w:szCs w:val="20"/>
    </w:rPr>
  </w:style>
  <w:style w:type="paragraph" w:styleId="Spistreci3">
    <w:name w:val="toc 3"/>
    <w:basedOn w:val="Normalny"/>
    <w:next w:val="Normalny"/>
    <w:autoRedefine/>
    <w:uiPriority w:val="39"/>
    <w:unhideWhenUsed/>
    <w:rsid w:val="00297A90"/>
    <w:pPr>
      <w:spacing w:after="0"/>
      <w:ind w:left="440"/>
      <w:jc w:val="left"/>
    </w:pPr>
    <w:rPr>
      <w:rFonts w:asciiTheme="minorHAnsi" w:hAnsiTheme="minorHAnsi"/>
      <w:i/>
      <w:iCs/>
      <w:sz w:val="20"/>
      <w:szCs w:val="20"/>
    </w:rPr>
  </w:style>
  <w:style w:type="paragraph" w:styleId="Spistreci4">
    <w:name w:val="toc 4"/>
    <w:basedOn w:val="Normalny"/>
    <w:next w:val="Normalny"/>
    <w:autoRedefine/>
    <w:uiPriority w:val="39"/>
    <w:unhideWhenUsed/>
    <w:rsid w:val="00297A90"/>
    <w:pPr>
      <w:spacing w:after="0"/>
      <w:ind w:left="660"/>
      <w:jc w:val="left"/>
    </w:pPr>
    <w:rPr>
      <w:rFonts w:asciiTheme="minorHAnsi" w:hAnsiTheme="minorHAnsi"/>
      <w:sz w:val="18"/>
      <w:szCs w:val="18"/>
    </w:rPr>
  </w:style>
  <w:style w:type="paragraph" w:styleId="Spistreci5">
    <w:name w:val="toc 5"/>
    <w:basedOn w:val="Normalny"/>
    <w:next w:val="Normalny"/>
    <w:autoRedefine/>
    <w:uiPriority w:val="39"/>
    <w:unhideWhenUsed/>
    <w:rsid w:val="00297A90"/>
    <w:pPr>
      <w:spacing w:after="0"/>
      <w:ind w:left="880"/>
      <w:jc w:val="left"/>
    </w:pPr>
    <w:rPr>
      <w:rFonts w:asciiTheme="minorHAnsi" w:hAnsiTheme="minorHAnsi"/>
      <w:sz w:val="18"/>
      <w:szCs w:val="18"/>
    </w:rPr>
  </w:style>
  <w:style w:type="paragraph" w:styleId="Spistreci6">
    <w:name w:val="toc 6"/>
    <w:basedOn w:val="Normalny"/>
    <w:next w:val="Normalny"/>
    <w:autoRedefine/>
    <w:uiPriority w:val="39"/>
    <w:unhideWhenUsed/>
    <w:rsid w:val="00297A90"/>
    <w:pPr>
      <w:spacing w:after="0"/>
      <w:ind w:left="1100"/>
      <w:jc w:val="left"/>
    </w:pPr>
    <w:rPr>
      <w:rFonts w:asciiTheme="minorHAnsi" w:hAnsiTheme="minorHAnsi"/>
      <w:sz w:val="18"/>
      <w:szCs w:val="18"/>
    </w:rPr>
  </w:style>
  <w:style w:type="paragraph" w:styleId="Spistreci7">
    <w:name w:val="toc 7"/>
    <w:basedOn w:val="Normalny"/>
    <w:next w:val="Normalny"/>
    <w:autoRedefine/>
    <w:uiPriority w:val="39"/>
    <w:unhideWhenUsed/>
    <w:rsid w:val="00297A90"/>
    <w:pPr>
      <w:spacing w:after="0"/>
      <w:ind w:left="1320"/>
      <w:jc w:val="left"/>
    </w:pPr>
    <w:rPr>
      <w:rFonts w:asciiTheme="minorHAnsi" w:hAnsiTheme="minorHAnsi"/>
      <w:sz w:val="18"/>
      <w:szCs w:val="18"/>
    </w:rPr>
  </w:style>
  <w:style w:type="paragraph" w:styleId="Spistreci8">
    <w:name w:val="toc 8"/>
    <w:basedOn w:val="Normalny"/>
    <w:next w:val="Normalny"/>
    <w:autoRedefine/>
    <w:uiPriority w:val="39"/>
    <w:unhideWhenUsed/>
    <w:rsid w:val="00297A90"/>
    <w:pPr>
      <w:spacing w:after="0"/>
      <w:ind w:left="1540"/>
      <w:jc w:val="left"/>
    </w:pPr>
    <w:rPr>
      <w:rFonts w:asciiTheme="minorHAnsi" w:hAnsiTheme="minorHAnsi"/>
      <w:sz w:val="18"/>
      <w:szCs w:val="18"/>
    </w:rPr>
  </w:style>
  <w:style w:type="paragraph" w:styleId="Spistreci9">
    <w:name w:val="toc 9"/>
    <w:basedOn w:val="Normalny"/>
    <w:next w:val="Normalny"/>
    <w:autoRedefine/>
    <w:uiPriority w:val="39"/>
    <w:unhideWhenUsed/>
    <w:rsid w:val="00297A90"/>
    <w:pPr>
      <w:spacing w:after="0"/>
      <w:ind w:left="1760"/>
      <w:jc w:val="left"/>
    </w:pPr>
    <w:rPr>
      <w:rFonts w:asciiTheme="minorHAnsi" w:hAnsiTheme="minorHAnsi"/>
      <w:sz w:val="18"/>
      <w:szCs w:val="18"/>
    </w:rPr>
  </w:style>
  <w:style w:type="paragraph" w:styleId="Tekstdymka">
    <w:name w:val="Balloon Text"/>
    <w:basedOn w:val="Normalny"/>
    <w:link w:val="TekstdymkaZnak"/>
    <w:uiPriority w:val="99"/>
    <w:semiHidden/>
    <w:unhideWhenUsed/>
    <w:rsid w:val="000F43B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F43B6"/>
    <w:rPr>
      <w:rFonts w:ascii="Tahoma" w:hAnsi="Tahoma" w:cs="Tahoma"/>
      <w:sz w:val="16"/>
      <w:szCs w:val="16"/>
    </w:rPr>
  </w:style>
  <w:style w:type="paragraph" w:customStyle="1" w:styleId="Styl4">
    <w:name w:val="Styl4"/>
    <w:basedOn w:val="Normalny"/>
    <w:link w:val="Styl4Znak"/>
    <w:qFormat/>
    <w:rsid w:val="006D6A89"/>
    <w:pPr>
      <w:spacing w:after="200" w:line="276" w:lineRule="auto"/>
      <w:ind w:left="1134"/>
    </w:pPr>
    <w:rPr>
      <w:rFonts w:ascii="Arial" w:eastAsiaTheme="minorEastAsia" w:hAnsi="Arial" w:cs="Arial"/>
      <w:sz w:val="20"/>
      <w:lang w:eastAsia="pl-PL"/>
    </w:rPr>
  </w:style>
  <w:style w:type="character" w:customStyle="1" w:styleId="Styl4Znak">
    <w:name w:val="Styl4 Znak"/>
    <w:basedOn w:val="Domylnaczcionkaakapitu"/>
    <w:link w:val="Styl4"/>
    <w:rsid w:val="006D6A89"/>
    <w:rPr>
      <w:rFonts w:ascii="Arial" w:eastAsiaTheme="minorEastAsia" w:hAnsi="Arial" w:cs="Arial"/>
      <w:sz w:val="20"/>
      <w:lang w:eastAsia="pl-PL"/>
    </w:rPr>
  </w:style>
  <w:style w:type="character" w:customStyle="1" w:styleId="Nagwek4Znak">
    <w:name w:val="Nagłówek 4 Znak"/>
    <w:basedOn w:val="Domylnaczcionkaakapitu"/>
    <w:link w:val="Nagwek4"/>
    <w:uiPriority w:val="9"/>
    <w:rsid w:val="006D6A89"/>
    <w:rPr>
      <w:rFonts w:asciiTheme="majorHAnsi" w:eastAsiaTheme="majorEastAsia" w:hAnsiTheme="majorHAnsi" w:cstheme="majorBidi"/>
      <w:i/>
      <w:iCs/>
      <w:color w:val="2E74B5" w:themeColor="accent1" w:themeShade="BF"/>
    </w:rPr>
  </w:style>
  <w:style w:type="paragraph" w:styleId="Akapitzlist">
    <w:name w:val="List Paragraph"/>
    <w:basedOn w:val="Normalny"/>
    <w:link w:val="AkapitzlistZnak"/>
    <w:uiPriority w:val="34"/>
    <w:qFormat/>
    <w:rsid w:val="00B214DF"/>
    <w:pPr>
      <w:ind w:left="720"/>
      <w:contextualSpacing/>
    </w:pPr>
  </w:style>
  <w:style w:type="paragraph" w:styleId="Tekstprzypisudolnego">
    <w:name w:val="footnote text"/>
    <w:basedOn w:val="Normalny"/>
    <w:link w:val="TekstprzypisudolnegoZnak"/>
    <w:uiPriority w:val="99"/>
    <w:semiHidden/>
    <w:unhideWhenUsed/>
    <w:rsid w:val="00B214DF"/>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B214DF"/>
    <w:rPr>
      <w:rFonts w:ascii="Arial Narrow" w:hAnsi="Arial Narrow"/>
      <w:sz w:val="20"/>
      <w:szCs w:val="20"/>
    </w:rPr>
  </w:style>
  <w:style w:type="character" w:styleId="Odwoanieprzypisudolnego">
    <w:name w:val="footnote reference"/>
    <w:basedOn w:val="Domylnaczcionkaakapitu"/>
    <w:uiPriority w:val="99"/>
    <w:semiHidden/>
    <w:unhideWhenUsed/>
    <w:rsid w:val="00B214DF"/>
    <w:rPr>
      <w:vertAlign w:val="superscript"/>
    </w:rPr>
  </w:style>
  <w:style w:type="character" w:customStyle="1" w:styleId="AkapitzlistZnak">
    <w:name w:val="Akapit z listą Znak"/>
    <w:basedOn w:val="Domylnaczcionkaakapitu"/>
    <w:link w:val="Akapitzlist"/>
    <w:uiPriority w:val="34"/>
    <w:rsid w:val="00241F6D"/>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995499">
      <w:bodyDiv w:val="1"/>
      <w:marLeft w:val="0"/>
      <w:marRight w:val="0"/>
      <w:marTop w:val="0"/>
      <w:marBottom w:val="0"/>
      <w:divBdr>
        <w:top w:val="none" w:sz="0" w:space="0" w:color="auto"/>
        <w:left w:val="none" w:sz="0" w:space="0" w:color="auto"/>
        <w:bottom w:val="none" w:sz="0" w:space="0" w:color="auto"/>
        <w:right w:val="none" w:sz="0" w:space="0" w:color="auto"/>
      </w:divBdr>
    </w:div>
    <w:div w:id="952788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klep.pkn.pl/?a=show&amp;m=product&amp;pid=566362&amp;page=1" TargetMode="External"/><Relationship Id="rId18" Type="http://schemas.openxmlformats.org/officeDocument/2006/relationships/hyperlink" Target="https://sklep.pkn.pl/?m=product&amp;a=find&amp;pfsymbol=PN-HD+60364-4-443%3A2006" TargetMode="External"/><Relationship Id="rId26" Type="http://schemas.openxmlformats.org/officeDocument/2006/relationships/hyperlink" Target="https://sklep.pkn.pl/?a=show&amp;m=product&amp;pid=513015&amp;page=1" TargetMode="External"/><Relationship Id="rId39" Type="http://schemas.openxmlformats.org/officeDocument/2006/relationships/hyperlink" Target="https://sklep.pkn.pl/?m=product&amp;a=find&amp;pfsymbol=PN-HD+60364-5-54%3A2010" TargetMode="External"/><Relationship Id="rId3" Type="http://schemas.openxmlformats.org/officeDocument/2006/relationships/styles" Target="styles.xml"/><Relationship Id="rId21" Type="http://schemas.openxmlformats.org/officeDocument/2006/relationships/hyperlink" Target="https://sklep.pkn.pl/?m=product&amp;a=find&amp;pfsymbol=PN-HD+60364-5-54%3A2010" TargetMode="External"/><Relationship Id="rId34" Type="http://schemas.openxmlformats.org/officeDocument/2006/relationships/hyperlink" Target="https://sklep.pkn.pl/?a=show&amp;m=product&amp;pid=566362&amp;page=1" TargetMode="External"/><Relationship Id="rId42" Type="http://schemas.openxmlformats.org/officeDocument/2006/relationships/hyperlink" Target="https://sklep.pkn.pl/?a=show&amp;m=product&amp;pid=537350&amp;page=1" TargetMode="External"/><Relationship Id="rId47" Type="http://schemas.openxmlformats.org/officeDocument/2006/relationships/hyperlink" Target="https://sklep.pkn.pl/?a=show&amp;m=product&amp;pid=557564&amp;page=1" TargetMode="External"/><Relationship Id="rId50" Type="http://schemas.openxmlformats.org/officeDocument/2006/relationships/hyperlink" Target="https://sklep.pkn.pl/?a=show&amp;m=product&amp;pid=537100&amp;page=1" TargetMode="External"/><Relationship Id="rId7" Type="http://schemas.openxmlformats.org/officeDocument/2006/relationships/endnotes" Target="endnotes.xml"/><Relationship Id="rId12" Type="http://schemas.openxmlformats.org/officeDocument/2006/relationships/hyperlink" Target="https://sklep.pkn.pl/?m=product&amp;a=find&amp;pfsymbol=PN-HD+60364-4-43%3A2012" TargetMode="External"/><Relationship Id="rId17" Type="http://schemas.openxmlformats.org/officeDocument/2006/relationships/hyperlink" Target="https://sklep.pkn.pl/?a=show&amp;m=product&amp;pid=559084&amp;page=1" TargetMode="External"/><Relationship Id="rId25" Type="http://schemas.openxmlformats.org/officeDocument/2006/relationships/hyperlink" Target="https://sklep.pkn.pl/?m=product&amp;a=find&amp;pfsymbol=PN-HD+60364-5-51%3A2009" TargetMode="External"/><Relationship Id="rId33" Type="http://schemas.openxmlformats.org/officeDocument/2006/relationships/hyperlink" Target="https://sklep.pkn.pl/?m=product&amp;a=find&amp;pfsymbol=PN-HD+60364-4-43%3A2012" TargetMode="External"/><Relationship Id="rId38" Type="http://schemas.openxmlformats.org/officeDocument/2006/relationships/hyperlink" Target="https://sklep.pkn.pl/?a=show&amp;m=product&amp;pid=521890&amp;page=1" TargetMode="External"/><Relationship Id="rId46" Type="http://schemas.openxmlformats.org/officeDocument/2006/relationships/hyperlink" Target="https://sklep.pkn.pl/?a=show&amp;m=product&amp;pid=481141&amp;page=1" TargetMode="External"/><Relationship Id="rId2" Type="http://schemas.openxmlformats.org/officeDocument/2006/relationships/numbering" Target="numbering.xml"/><Relationship Id="rId16" Type="http://schemas.openxmlformats.org/officeDocument/2006/relationships/hyperlink" Target="https://sklep.pkn.pl/?a=show&amp;m=product&amp;pid=559084&amp;page=1" TargetMode="External"/><Relationship Id="rId20" Type="http://schemas.openxmlformats.org/officeDocument/2006/relationships/hyperlink" Target="https://sklep.pkn.pl/?m=product&amp;a=find&amp;pfsymbol=PN-HD+60364-4-41%3A2009" TargetMode="External"/><Relationship Id="rId29" Type="http://schemas.openxmlformats.org/officeDocument/2006/relationships/hyperlink" Target="https://sklep.pkn.pl/?m=product&amp;a=find&amp;pfsymbol=PN-HD+60364-1%3A2010" TargetMode="External"/><Relationship Id="rId41" Type="http://schemas.openxmlformats.org/officeDocument/2006/relationships/hyperlink" Target="https://sklep.pkn.pl/?m=product&amp;a=find&amp;pfsymbol=PN-HD+60364-4-41%3A2009"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klep.pkn.pl/?a=show&amp;m=product&amp;pid=569180&amp;page=1" TargetMode="External"/><Relationship Id="rId24" Type="http://schemas.openxmlformats.org/officeDocument/2006/relationships/hyperlink" Target="https://sklep.pkn.pl/?a=show&amp;m=product&amp;pid=537350&amp;page=1" TargetMode="External"/><Relationship Id="rId32" Type="http://schemas.openxmlformats.org/officeDocument/2006/relationships/hyperlink" Target="https://sklep.pkn.pl/?a=show&amp;m=product&amp;pid=464530&amp;page=1" TargetMode="External"/><Relationship Id="rId37" Type="http://schemas.openxmlformats.org/officeDocument/2006/relationships/hyperlink" Target="https://sklep.pkn.pl/?m=product&amp;a=find&amp;pfsymbol=PN-EN+60664-1%3A2003" TargetMode="External"/><Relationship Id="rId40" Type="http://schemas.openxmlformats.org/officeDocument/2006/relationships/hyperlink" Target="https://sklep.pkn.pl/?a=show&amp;m=product&amp;pid=537351&amp;page=1" TargetMode="External"/><Relationship Id="rId45" Type="http://schemas.openxmlformats.org/officeDocument/2006/relationships/hyperlink" Target="https://sklep.pkn.pl/?m=product&amp;a=find&amp;pfsymbol=PN-EN+12464-1%3A2011" TargetMode="External"/><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klep.pkn.pl/?a=show&amp;m=product&amp;pid=537101&amp;page=1" TargetMode="External"/><Relationship Id="rId23" Type="http://schemas.openxmlformats.org/officeDocument/2006/relationships/hyperlink" Target="https://sklep.pkn.pl/?m=product&amp;a=find&amp;pfsymbol=PN-HD+60364-4-41%3A2009" TargetMode="External"/><Relationship Id="rId28" Type="http://schemas.openxmlformats.org/officeDocument/2006/relationships/hyperlink" Target="https://sklep.pkn.pl/?a=show&amp;m=product&amp;pid=570476&amp;page=1" TargetMode="External"/><Relationship Id="rId36" Type="http://schemas.openxmlformats.org/officeDocument/2006/relationships/hyperlink" Target="https://sklep.pkn.pl/?a=show&amp;m=product&amp;pid=555132&amp;page=1" TargetMode="External"/><Relationship Id="rId49" Type="http://schemas.openxmlformats.org/officeDocument/2006/relationships/hyperlink" Target="https://sklep.pkn.pl/?m=product&amp;a=find&amp;pfsymbol=PN-HD+60364-7-701%3A2010" TargetMode="External"/><Relationship Id="rId10" Type="http://schemas.openxmlformats.org/officeDocument/2006/relationships/hyperlink" Target="https://sklep.pkn.pl/?m=product&amp;a=find&amp;pfsymbol=PN-HD+60364-4-42%3A2011" TargetMode="External"/><Relationship Id="rId19" Type="http://schemas.openxmlformats.org/officeDocument/2006/relationships/hyperlink" Target="https://sklep.pkn.pl/?a=show&amp;m=product&amp;pid=461023&amp;page=1" TargetMode="External"/><Relationship Id="rId31" Type="http://schemas.openxmlformats.org/officeDocument/2006/relationships/hyperlink" Target="https://sklep.pkn.pl/?m=product&amp;a=find&amp;pfsymbol=PN-HD+60364-4-42%3A2011" TargetMode="External"/><Relationship Id="rId44" Type="http://schemas.openxmlformats.org/officeDocument/2006/relationships/hyperlink" Target="https://sklep.pkn.pl/?a=show&amp;m=product&amp;pid=566053&amp;page=1"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klep.pkn.pl/?a=show&amp;m=product&amp;pid=570476&amp;page=1" TargetMode="External"/><Relationship Id="rId14" Type="http://schemas.openxmlformats.org/officeDocument/2006/relationships/hyperlink" Target="https://sklep.pkn.pl/?m=product&amp;a=find&amp;pfsymbol=PN-HD+60364-7-704%3A2010" TargetMode="External"/><Relationship Id="rId22" Type="http://schemas.openxmlformats.org/officeDocument/2006/relationships/hyperlink" Target="https://sklep.pkn.pl/?a=show&amp;m=product&amp;pid=537351&amp;page=1" TargetMode="External"/><Relationship Id="rId27" Type="http://schemas.openxmlformats.org/officeDocument/2006/relationships/hyperlink" Target="https://sklep.pkn.pl/?a=show&amp;m=product&amp;pid=570476&amp;page=1" TargetMode="External"/><Relationship Id="rId30" Type="http://schemas.openxmlformats.org/officeDocument/2006/relationships/hyperlink" Target="https://sklep.pkn.pl/?a=show&amp;m=product&amp;pid=560491&amp;page=1" TargetMode="External"/><Relationship Id="rId35" Type="http://schemas.openxmlformats.org/officeDocument/2006/relationships/hyperlink" Target="https://sklep.pkn.pl/?m=product&amp;a=find&amp;pfsymbol=PN-EN+60446%3A2010" TargetMode="External"/><Relationship Id="rId43" Type="http://schemas.openxmlformats.org/officeDocument/2006/relationships/hyperlink" Target="https://sklep.pkn.pl/?a=show&amp;m=product&amp;pid=566053&amp;page=1" TargetMode="External"/><Relationship Id="rId48" Type="http://schemas.openxmlformats.org/officeDocument/2006/relationships/hyperlink" Target="https://sklep.pkn.pl/?a=show&amp;m=product&amp;pid=557564&amp;page=1" TargetMode="External"/><Relationship Id="rId8" Type="http://schemas.openxmlformats.org/officeDocument/2006/relationships/hyperlink" Target="https://sklep.pkn.pl/?a=show&amp;m=product&amp;pid=570476&amp;page=1" TargetMode="External"/><Relationship Id="rId51" Type="http://schemas.openxmlformats.org/officeDocument/2006/relationships/hyperlink" Target="https://sklep.pkn.pl/info.htm?width=375"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E66289-B9F6-41E2-8596-A3CA6177E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27</Pages>
  <Words>10884</Words>
  <Characters>65304</Characters>
  <Application>Microsoft Office Word</Application>
  <DocSecurity>0</DocSecurity>
  <Lines>544</Lines>
  <Paragraphs>152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76036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adam.cwik@proel.gda.pl</dc:creator>
  <cp:keywords/>
  <dc:description/>
  <cp:lastModifiedBy>adam.cwik@proel.gda.pl</cp:lastModifiedBy>
  <cp:revision>6</cp:revision>
  <cp:lastPrinted>2016-02-20T14:42:00Z</cp:lastPrinted>
  <dcterms:created xsi:type="dcterms:W3CDTF">2016-05-08T09:01:00Z</dcterms:created>
  <dcterms:modified xsi:type="dcterms:W3CDTF">2016-05-08T12:33:00Z</dcterms:modified>
</cp:coreProperties>
</file>